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07" w:rsidRPr="00BA44AC" w:rsidRDefault="002B6E07">
      <w:pPr>
        <w:rPr>
          <w:rFonts w:ascii="Verdana" w:hAnsi="Verdana" w:cs="Arial"/>
        </w:rPr>
      </w:pPr>
      <w:bookmarkStart w:id="0" w:name="_GoBack"/>
      <w:bookmarkEnd w:id="0"/>
      <w:r w:rsidRPr="00BA44AC">
        <w:rPr>
          <w:rFonts w:ascii="Verdana" w:hAnsi="Verdana" w:cs="Arial"/>
          <w:b/>
          <w:u w:val="single"/>
        </w:rPr>
        <w:t>Planning Proposal</w:t>
      </w:r>
      <w:r w:rsidR="00100913" w:rsidRPr="00BA44AC">
        <w:rPr>
          <w:rFonts w:ascii="Verdana" w:hAnsi="Verdana" w:cs="Arial"/>
          <w:b/>
          <w:u w:val="single"/>
        </w:rPr>
        <w:t xml:space="preserve"> 201</w:t>
      </w:r>
      <w:r w:rsidR="00CA7AC6">
        <w:rPr>
          <w:rFonts w:ascii="Verdana" w:hAnsi="Verdana" w:cs="Arial"/>
          <w:b/>
          <w:u w:val="single"/>
        </w:rPr>
        <w:t>9</w:t>
      </w:r>
      <w:r w:rsidR="000066AE" w:rsidRPr="00BA44AC">
        <w:rPr>
          <w:rFonts w:ascii="Verdana" w:hAnsi="Verdana" w:cs="Arial"/>
          <w:b/>
          <w:u w:val="single"/>
        </w:rPr>
        <w:t>-01</w:t>
      </w:r>
    </w:p>
    <w:p w:rsidR="002B6E07" w:rsidRPr="00BA44AC" w:rsidRDefault="002B6E07" w:rsidP="004C4016">
      <w:pPr>
        <w:jc w:val="both"/>
        <w:rPr>
          <w:rFonts w:ascii="Verdana" w:hAnsi="Verdana" w:cs="Arial"/>
        </w:rPr>
      </w:pPr>
      <w:r w:rsidRPr="00BA44AC">
        <w:rPr>
          <w:rFonts w:ascii="Verdana" w:hAnsi="Verdana" w:cs="Arial"/>
        </w:rPr>
        <w:t xml:space="preserve">This is a Planning Proposal prepared under section </w:t>
      </w:r>
      <w:r w:rsidR="005475E6">
        <w:rPr>
          <w:rFonts w:ascii="Verdana" w:hAnsi="Verdana" w:cs="Arial"/>
        </w:rPr>
        <w:t>3.33</w:t>
      </w:r>
      <w:r w:rsidR="004F6F1E">
        <w:rPr>
          <w:rFonts w:ascii="Verdana" w:hAnsi="Verdana" w:cs="Arial"/>
        </w:rPr>
        <w:t xml:space="preserve">, Division 3.4 </w:t>
      </w:r>
      <w:r w:rsidRPr="00BA44AC">
        <w:rPr>
          <w:rFonts w:ascii="Verdana" w:hAnsi="Verdana" w:cs="Arial"/>
        </w:rPr>
        <w:t xml:space="preserve">of the </w:t>
      </w:r>
      <w:r w:rsidRPr="00BA44AC">
        <w:rPr>
          <w:rFonts w:ascii="Verdana" w:hAnsi="Verdana" w:cs="Arial"/>
          <w:i/>
        </w:rPr>
        <w:t xml:space="preserve">Environmental Planning and Assessment Act 1979, </w:t>
      </w:r>
      <w:r w:rsidRPr="00BA44AC">
        <w:rPr>
          <w:rFonts w:ascii="Verdana" w:hAnsi="Verdana" w:cs="Arial"/>
        </w:rPr>
        <w:t xml:space="preserve">in relation to a proposed amendment to </w:t>
      </w:r>
      <w:r w:rsidR="00A24B9B" w:rsidRPr="00BA44AC">
        <w:rPr>
          <w:rFonts w:ascii="Verdana" w:hAnsi="Verdana" w:cs="Arial"/>
          <w:i/>
        </w:rPr>
        <w:t>Tenterfield</w:t>
      </w:r>
      <w:r w:rsidRPr="00BA44AC">
        <w:rPr>
          <w:rFonts w:ascii="Verdana" w:hAnsi="Verdana" w:cs="Arial"/>
          <w:i/>
        </w:rPr>
        <w:t xml:space="preserve"> Local Environmental Plan 201</w:t>
      </w:r>
      <w:r w:rsidR="00A24B9B" w:rsidRPr="00BA44AC">
        <w:rPr>
          <w:rFonts w:ascii="Verdana" w:hAnsi="Verdana" w:cs="Arial"/>
          <w:i/>
        </w:rPr>
        <w:t>3</w:t>
      </w:r>
      <w:r w:rsidRPr="00BA44AC">
        <w:rPr>
          <w:rFonts w:ascii="Verdana" w:hAnsi="Verdana" w:cs="Arial"/>
          <w:i/>
        </w:rPr>
        <w:t>.</w:t>
      </w:r>
      <w:r w:rsidRPr="00BA44AC">
        <w:rPr>
          <w:rFonts w:ascii="Verdana" w:hAnsi="Verdana" w:cs="Arial"/>
        </w:rPr>
        <w:t xml:space="preserve">  It will be assessed by </w:t>
      </w:r>
      <w:r w:rsidR="00A24B9B" w:rsidRPr="00BA44AC">
        <w:rPr>
          <w:rFonts w:ascii="Verdana" w:hAnsi="Verdana" w:cs="Arial"/>
        </w:rPr>
        <w:t xml:space="preserve">Tenterfield Shire </w:t>
      </w:r>
      <w:r w:rsidRPr="00BA44AC">
        <w:rPr>
          <w:rFonts w:ascii="Verdana" w:hAnsi="Verdana" w:cs="Arial"/>
        </w:rPr>
        <w:t xml:space="preserve">Council, the NSW </w:t>
      </w:r>
      <w:r w:rsidR="002715F4" w:rsidRPr="00BA44AC">
        <w:rPr>
          <w:rFonts w:ascii="Verdana" w:hAnsi="Verdana" w:cs="Arial"/>
        </w:rPr>
        <w:t xml:space="preserve">Department </w:t>
      </w:r>
      <w:r w:rsidRPr="00BA44AC">
        <w:rPr>
          <w:rFonts w:ascii="Verdana" w:hAnsi="Verdana" w:cs="Arial"/>
        </w:rPr>
        <w:t>of Planning and</w:t>
      </w:r>
      <w:r w:rsidR="002715F4" w:rsidRPr="00BA44AC">
        <w:rPr>
          <w:rFonts w:ascii="Verdana" w:hAnsi="Verdana" w:cs="Arial"/>
        </w:rPr>
        <w:t xml:space="preserve"> Environment</w:t>
      </w:r>
      <w:r w:rsidRPr="00BA44AC">
        <w:rPr>
          <w:rFonts w:ascii="Verdana" w:hAnsi="Verdana" w:cs="Arial"/>
        </w:rPr>
        <w:t>, and used for public participation on the proposed LEP amendment.</w:t>
      </w:r>
    </w:p>
    <w:p w:rsidR="004176BE" w:rsidRDefault="004176BE">
      <w:pPr>
        <w:rPr>
          <w:rFonts w:ascii="Verdana" w:hAnsi="Verdana" w:cs="Arial"/>
          <w:b/>
          <w:u w:val="single"/>
        </w:rPr>
      </w:pPr>
    </w:p>
    <w:p w:rsidR="002B6E07" w:rsidRPr="00BA44AC" w:rsidRDefault="002B6E07">
      <w:pPr>
        <w:rPr>
          <w:rFonts w:ascii="Verdana" w:hAnsi="Verdana" w:cs="Arial"/>
        </w:rPr>
      </w:pPr>
      <w:r w:rsidRPr="00BA44AC">
        <w:rPr>
          <w:rFonts w:ascii="Verdana" w:hAnsi="Verdana" w:cs="Arial"/>
          <w:b/>
          <w:u w:val="single"/>
        </w:rPr>
        <w:t>Background</w:t>
      </w:r>
    </w:p>
    <w:p w:rsidR="004176BE" w:rsidRDefault="004176BE" w:rsidP="004C4016">
      <w:pPr>
        <w:ind w:left="2160" w:hanging="2160"/>
        <w:jc w:val="both"/>
        <w:rPr>
          <w:rFonts w:ascii="Verdana" w:hAnsi="Verdana" w:cs="Arial"/>
          <w:b/>
        </w:rPr>
      </w:pPr>
    </w:p>
    <w:p w:rsidR="00E14FBD" w:rsidRDefault="002B6E07" w:rsidP="004F6F1E">
      <w:pPr>
        <w:ind w:left="2880" w:hanging="2880"/>
        <w:jc w:val="both"/>
        <w:rPr>
          <w:rFonts w:ascii="Verdana" w:hAnsi="Verdana" w:cs="Arial"/>
        </w:rPr>
      </w:pPr>
      <w:r w:rsidRPr="00BA44AC">
        <w:rPr>
          <w:rFonts w:ascii="Verdana" w:hAnsi="Verdana" w:cs="Arial"/>
          <w:b/>
        </w:rPr>
        <w:t>Proposal</w:t>
      </w:r>
      <w:r w:rsidRPr="00BA44AC">
        <w:rPr>
          <w:rFonts w:ascii="Verdana" w:hAnsi="Verdana" w:cs="Arial"/>
        </w:rPr>
        <w:tab/>
        <w:t xml:space="preserve">To </w:t>
      </w:r>
      <w:r w:rsidR="00F63729" w:rsidRPr="00BA44AC">
        <w:rPr>
          <w:rFonts w:ascii="Verdana" w:hAnsi="Verdana" w:cs="Arial"/>
        </w:rPr>
        <w:t xml:space="preserve">amend </w:t>
      </w:r>
      <w:r w:rsidR="004C4016" w:rsidRPr="00BA44AC">
        <w:rPr>
          <w:rFonts w:ascii="Verdana" w:hAnsi="Verdana" w:cs="Arial"/>
          <w:i/>
        </w:rPr>
        <w:t>Tenterfield Local Environmental Plan 2013</w:t>
      </w:r>
      <w:r w:rsidR="00C400B1" w:rsidRPr="00BA44AC">
        <w:rPr>
          <w:rFonts w:ascii="Verdana" w:hAnsi="Verdana" w:cs="Arial"/>
        </w:rPr>
        <w:t xml:space="preserve"> by</w:t>
      </w:r>
      <w:r w:rsidR="00BC64BC" w:rsidRPr="00BA44AC">
        <w:rPr>
          <w:rFonts w:ascii="Verdana" w:hAnsi="Verdana" w:cs="Arial"/>
        </w:rPr>
        <w:t xml:space="preserve"> </w:t>
      </w:r>
      <w:r w:rsidR="00E14FBD">
        <w:rPr>
          <w:rFonts w:ascii="Verdana" w:hAnsi="Verdana" w:cs="Arial"/>
        </w:rPr>
        <w:t>changing “crematorium” from Permitted with Consent to Prohibited within the RU5 Village zone</w:t>
      </w:r>
      <w:r w:rsidR="0085731B">
        <w:rPr>
          <w:rFonts w:ascii="Verdana" w:hAnsi="Verdana" w:cs="Arial"/>
        </w:rPr>
        <w:t xml:space="preserve"> and </w:t>
      </w:r>
      <w:r w:rsidR="00764BAB">
        <w:rPr>
          <w:rFonts w:ascii="Verdana" w:hAnsi="Verdana" w:cs="Arial"/>
        </w:rPr>
        <w:t>to make amendments to Schedule</w:t>
      </w:r>
      <w:r w:rsidR="0085731B">
        <w:rPr>
          <w:rFonts w:ascii="Verdana" w:hAnsi="Verdana" w:cs="Arial"/>
        </w:rPr>
        <w:t xml:space="preserve"> 5 relating to correcting property details for listed heritage items</w:t>
      </w:r>
      <w:r w:rsidR="00E14FBD">
        <w:rPr>
          <w:rFonts w:ascii="Verdana" w:hAnsi="Verdana" w:cs="Arial"/>
        </w:rPr>
        <w:t>.</w:t>
      </w:r>
    </w:p>
    <w:p w:rsidR="004176BE" w:rsidRDefault="004176BE" w:rsidP="004C4016">
      <w:pPr>
        <w:ind w:left="2160" w:hanging="2160"/>
        <w:jc w:val="both"/>
        <w:rPr>
          <w:rFonts w:ascii="Verdana" w:hAnsi="Verdana" w:cs="Arial"/>
          <w:b/>
        </w:rPr>
      </w:pPr>
    </w:p>
    <w:p w:rsidR="002B6E07" w:rsidRDefault="002B6E07" w:rsidP="004F6F1E">
      <w:pPr>
        <w:ind w:left="2880" w:hanging="2880"/>
        <w:jc w:val="both"/>
        <w:rPr>
          <w:rFonts w:ascii="Verdana" w:hAnsi="Verdana" w:cs="Arial"/>
        </w:rPr>
      </w:pPr>
      <w:r w:rsidRPr="00BA44AC">
        <w:rPr>
          <w:rFonts w:ascii="Verdana" w:hAnsi="Verdana" w:cs="Arial"/>
          <w:b/>
        </w:rPr>
        <w:t>Property Details</w:t>
      </w:r>
      <w:r w:rsidRPr="00BA44AC">
        <w:rPr>
          <w:rFonts w:ascii="Verdana" w:hAnsi="Verdana" w:cs="Arial"/>
        </w:rPr>
        <w:tab/>
      </w:r>
      <w:r w:rsidR="003860C8" w:rsidRPr="00BA44AC">
        <w:rPr>
          <w:rFonts w:ascii="Verdana" w:hAnsi="Verdana" w:cs="Arial"/>
        </w:rPr>
        <w:t>The Planning Proposal applies to</w:t>
      </w:r>
      <w:r w:rsidR="00F95C27" w:rsidRPr="00BA44AC">
        <w:rPr>
          <w:rFonts w:ascii="Verdana" w:hAnsi="Verdana" w:cs="Arial"/>
        </w:rPr>
        <w:t xml:space="preserve"> all</w:t>
      </w:r>
      <w:r w:rsidR="003860C8" w:rsidRPr="00BA44AC">
        <w:rPr>
          <w:rFonts w:ascii="Verdana" w:hAnsi="Verdana" w:cs="Arial"/>
        </w:rPr>
        <w:t xml:space="preserve"> land within the </w:t>
      </w:r>
      <w:r w:rsidR="00F51B78" w:rsidRPr="00BA44AC">
        <w:rPr>
          <w:rFonts w:ascii="Verdana" w:hAnsi="Verdana" w:cs="Arial"/>
        </w:rPr>
        <w:t>Tenterfield</w:t>
      </w:r>
      <w:r w:rsidR="00DB2AC6" w:rsidRPr="00BA44AC">
        <w:rPr>
          <w:rFonts w:ascii="Verdana" w:hAnsi="Verdana" w:cs="Arial"/>
        </w:rPr>
        <w:t xml:space="preserve"> </w:t>
      </w:r>
      <w:r w:rsidR="00214F3F" w:rsidRPr="00BA44AC">
        <w:rPr>
          <w:rFonts w:ascii="Verdana" w:hAnsi="Verdana" w:cs="Arial"/>
        </w:rPr>
        <w:t xml:space="preserve">Local Government </w:t>
      </w:r>
      <w:r w:rsidR="00F95C27" w:rsidRPr="00BA44AC">
        <w:rPr>
          <w:rFonts w:ascii="Verdana" w:hAnsi="Verdana" w:cs="Arial"/>
        </w:rPr>
        <w:t xml:space="preserve">Area zoned </w:t>
      </w:r>
      <w:r w:rsidR="00E14FBD">
        <w:rPr>
          <w:rFonts w:ascii="Verdana" w:hAnsi="Verdana" w:cs="Arial"/>
        </w:rPr>
        <w:t>RU5 Village</w:t>
      </w:r>
      <w:r w:rsidR="0085731B">
        <w:rPr>
          <w:rFonts w:ascii="Verdana" w:hAnsi="Verdana" w:cs="Arial"/>
        </w:rPr>
        <w:t xml:space="preserve"> and individual items listed in </w:t>
      </w:r>
      <w:r w:rsidR="00410200">
        <w:rPr>
          <w:rFonts w:ascii="Verdana" w:hAnsi="Verdana" w:cs="Arial"/>
        </w:rPr>
        <w:t xml:space="preserve">Schedule </w:t>
      </w:r>
      <w:r w:rsidR="0085731B">
        <w:rPr>
          <w:rFonts w:ascii="Verdana" w:hAnsi="Verdana" w:cs="Arial"/>
        </w:rPr>
        <w:t>5 as follows:</w:t>
      </w:r>
    </w:p>
    <w:p w:rsidR="004176BE" w:rsidRDefault="004176BE" w:rsidP="004C4016">
      <w:pPr>
        <w:ind w:left="2160" w:hanging="2160"/>
        <w:jc w:val="both"/>
        <w:rPr>
          <w:rFonts w:ascii="Verdana" w:hAnsi="Verdana" w:cs="Arial"/>
          <w:u w:val="single"/>
        </w:rPr>
      </w:pPr>
    </w:p>
    <w:p w:rsidR="008B3DB7" w:rsidRDefault="008B3DB7">
      <w:pPr>
        <w:spacing w:after="200" w:line="276" w:lineRule="auto"/>
        <w:rPr>
          <w:rFonts w:ascii="Verdana" w:hAnsi="Verdana" w:cs="Arial"/>
          <w:u w:val="single"/>
        </w:rPr>
      </w:pPr>
      <w:r>
        <w:rPr>
          <w:rFonts w:ascii="Verdana" w:hAnsi="Verdana" w:cs="Arial"/>
          <w:u w:val="single"/>
        </w:rPr>
        <w:br w:type="page"/>
      </w:r>
    </w:p>
    <w:p w:rsidR="0085731B" w:rsidRDefault="00E10DC6" w:rsidP="004C4016">
      <w:pPr>
        <w:ind w:left="2160" w:hanging="2160"/>
        <w:jc w:val="both"/>
        <w:rPr>
          <w:rFonts w:ascii="Verdana" w:hAnsi="Verdana" w:cs="Arial"/>
          <w:u w:val="single"/>
        </w:rPr>
      </w:pPr>
      <w:r w:rsidRPr="00E10DC6">
        <w:rPr>
          <w:rFonts w:ascii="Verdana" w:hAnsi="Verdana" w:cs="Arial"/>
          <w:u w:val="single"/>
        </w:rPr>
        <w:lastRenderedPageBreak/>
        <w:t>Schedule 5 items</w:t>
      </w:r>
    </w:p>
    <w:p w:rsidR="004176BE" w:rsidRPr="00E10DC6" w:rsidRDefault="004176BE" w:rsidP="004C4016">
      <w:pPr>
        <w:ind w:left="2160" w:hanging="2160"/>
        <w:jc w:val="both"/>
        <w:rPr>
          <w:rFonts w:ascii="Verdana" w:hAnsi="Verdana" w:cs="Arial"/>
          <w:u w:val="single"/>
        </w:rPr>
      </w:pPr>
    </w:p>
    <w:tbl>
      <w:tblPr>
        <w:tblStyle w:val="TableGrid"/>
        <w:tblW w:w="9356" w:type="dxa"/>
        <w:tblInd w:w="-5" w:type="dxa"/>
        <w:tblLayout w:type="fixed"/>
        <w:tblLook w:val="04A0" w:firstRow="1" w:lastRow="0" w:firstColumn="1" w:lastColumn="0" w:noHBand="0" w:noVBand="1"/>
      </w:tblPr>
      <w:tblGrid>
        <w:gridCol w:w="567"/>
        <w:gridCol w:w="1134"/>
        <w:gridCol w:w="1276"/>
        <w:gridCol w:w="1559"/>
        <w:gridCol w:w="1701"/>
        <w:gridCol w:w="1984"/>
        <w:gridCol w:w="1135"/>
      </w:tblGrid>
      <w:tr w:rsidR="0063678C" w:rsidRPr="00491CC6" w:rsidTr="0063678C">
        <w:tc>
          <w:tcPr>
            <w:tcW w:w="567" w:type="dxa"/>
          </w:tcPr>
          <w:p w:rsidR="0063678C" w:rsidRPr="00491CC6" w:rsidRDefault="0063678C" w:rsidP="00851929">
            <w:pPr>
              <w:rPr>
                <w:rFonts w:ascii="Verdana" w:hAnsi="Verdana"/>
                <w:b/>
                <w:sz w:val="16"/>
                <w:szCs w:val="16"/>
              </w:rPr>
            </w:pPr>
            <w:bookmarkStart w:id="1" w:name="_Hlk10538941"/>
          </w:p>
        </w:tc>
        <w:tc>
          <w:tcPr>
            <w:tcW w:w="1134" w:type="dxa"/>
          </w:tcPr>
          <w:p w:rsidR="0063678C" w:rsidRPr="00491CC6" w:rsidRDefault="0063678C" w:rsidP="00851929">
            <w:pPr>
              <w:rPr>
                <w:rFonts w:ascii="Verdana" w:hAnsi="Verdana"/>
                <w:b/>
                <w:sz w:val="16"/>
                <w:szCs w:val="16"/>
              </w:rPr>
            </w:pPr>
            <w:r w:rsidRPr="00491CC6">
              <w:rPr>
                <w:rFonts w:ascii="Verdana" w:hAnsi="Verdana"/>
                <w:b/>
                <w:sz w:val="16"/>
                <w:szCs w:val="16"/>
              </w:rPr>
              <w:t>Locality</w:t>
            </w:r>
          </w:p>
        </w:tc>
        <w:tc>
          <w:tcPr>
            <w:tcW w:w="1276" w:type="dxa"/>
          </w:tcPr>
          <w:p w:rsidR="0063678C" w:rsidRPr="00491CC6" w:rsidRDefault="0063678C" w:rsidP="00851929">
            <w:pPr>
              <w:rPr>
                <w:rFonts w:ascii="Verdana" w:hAnsi="Verdana"/>
                <w:b/>
                <w:sz w:val="16"/>
                <w:szCs w:val="16"/>
              </w:rPr>
            </w:pPr>
            <w:r w:rsidRPr="00491CC6">
              <w:rPr>
                <w:rFonts w:ascii="Verdana" w:hAnsi="Verdana"/>
                <w:b/>
                <w:sz w:val="16"/>
                <w:szCs w:val="16"/>
              </w:rPr>
              <w:t>Item</w:t>
            </w:r>
          </w:p>
        </w:tc>
        <w:tc>
          <w:tcPr>
            <w:tcW w:w="1559" w:type="dxa"/>
          </w:tcPr>
          <w:p w:rsidR="0063678C" w:rsidRPr="00491CC6" w:rsidRDefault="0063678C" w:rsidP="00851929">
            <w:pPr>
              <w:rPr>
                <w:rFonts w:ascii="Verdana" w:hAnsi="Verdana"/>
                <w:b/>
                <w:sz w:val="16"/>
                <w:szCs w:val="16"/>
              </w:rPr>
            </w:pPr>
            <w:r w:rsidRPr="00491CC6">
              <w:rPr>
                <w:rFonts w:ascii="Verdana" w:hAnsi="Verdana"/>
                <w:b/>
                <w:sz w:val="16"/>
                <w:szCs w:val="16"/>
              </w:rPr>
              <w:t>Address</w:t>
            </w:r>
          </w:p>
        </w:tc>
        <w:tc>
          <w:tcPr>
            <w:tcW w:w="1701" w:type="dxa"/>
          </w:tcPr>
          <w:p w:rsidR="0063678C" w:rsidRPr="00491CC6" w:rsidRDefault="0063678C" w:rsidP="00851929">
            <w:pPr>
              <w:rPr>
                <w:rFonts w:ascii="Verdana" w:hAnsi="Verdana"/>
                <w:b/>
                <w:sz w:val="16"/>
                <w:szCs w:val="16"/>
              </w:rPr>
            </w:pPr>
            <w:r w:rsidRPr="00491CC6">
              <w:rPr>
                <w:rFonts w:ascii="Verdana" w:hAnsi="Verdana"/>
                <w:b/>
                <w:sz w:val="16"/>
                <w:szCs w:val="16"/>
              </w:rPr>
              <w:t>Existing Description</w:t>
            </w:r>
          </w:p>
        </w:tc>
        <w:tc>
          <w:tcPr>
            <w:tcW w:w="1984" w:type="dxa"/>
          </w:tcPr>
          <w:p w:rsidR="0063678C" w:rsidRPr="00491CC6" w:rsidRDefault="0063678C" w:rsidP="00851929">
            <w:pPr>
              <w:rPr>
                <w:rFonts w:ascii="Verdana" w:hAnsi="Verdana"/>
                <w:b/>
                <w:sz w:val="16"/>
                <w:szCs w:val="16"/>
              </w:rPr>
            </w:pPr>
            <w:r w:rsidRPr="00491CC6">
              <w:rPr>
                <w:rFonts w:ascii="Verdana" w:hAnsi="Verdana"/>
                <w:b/>
                <w:sz w:val="16"/>
                <w:szCs w:val="16"/>
              </w:rPr>
              <w:t>Proposed Description</w:t>
            </w:r>
          </w:p>
        </w:tc>
        <w:tc>
          <w:tcPr>
            <w:tcW w:w="1135" w:type="dxa"/>
          </w:tcPr>
          <w:p w:rsidR="0063678C" w:rsidRPr="00491CC6" w:rsidRDefault="0063678C" w:rsidP="00851929">
            <w:pPr>
              <w:rPr>
                <w:rFonts w:ascii="Verdana" w:hAnsi="Verdana"/>
                <w:b/>
                <w:sz w:val="16"/>
                <w:szCs w:val="16"/>
              </w:rPr>
            </w:pPr>
            <w:r w:rsidRPr="00491CC6">
              <w:rPr>
                <w:rFonts w:ascii="Verdana" w:hAnsi="Verdana"/>
                <w:b/>
                <w:sz w:val="16"/>
                <w:szCs w:val="16"/>
              </w:rPr>
              <w:t>Mapping</w:t>
            </w:r>
          </w:p>
        </w:tc>
      </w:tr>
      <w:bookmarkEnd w:id="1"/>
      <w:tr w:rsidR="0063678C" w:rsidRPr="0063678C" w:rsidTr="0063678C">
        <w:tc>
          <w:tcPr>
            <w:tcW w:w="567" w:type="dxa"/>
          </w:tcPr>
          <w:p w:rsidR="0063678C" w:rsidRPr="0063678C" w:rsidRDefault="0063678C" w:rsidP="00851929">
            <w:pPr>
              <w:rPr>
                <w:rFonts w:ascii="Verdana" w:hAnsi="Verdana"/>
                <w:sz w:val="16"/>
                <w:szCs w:val="16"/>
              </w:rPr>
            </w:pPr>
            <w:r w:rsidRPr="0063678C">
              <w:rPr>
                <w:rFonts w:ascii="Verdana" w:hAnsi="Verdana"/>
                <w:sz w:val="16"/>
                <w:szCs w:val="16"/>
              </w:rPr>
              <w:t>1</w:t>
            </w:r>
          </w:p>
        </w:tc>
        <w:tc>
          <w:tcPr>
            <w:tcW w:w="1134" w:type="dxa"/>
          </w:tcPr>
          <w:p w:rsidR="0063678C" w:rsidRPr="0063678C" w:rsidRDefault="0063678C" w:rsidP="00851929">
            <w:pPr>
              <w:rPr>
                <w:rFonts w:ascii="Verdana" w:hAnsi="Verdana"/>
                <w:sz w:val="16"/>
                <w:szCs w:val="16"/>
              </w:rPr>
            </w:pPr>
            <w:r w:rsidRPr="0063678C">
              <w:rPr>
                <w:rFonts w:ascii="Verdana" w:hAnsi="Verdana"/>
                <w:sz w:val="16"/>
                <w:szCs w:val="16"/>
              </w:rPr>
              <w:t>Bolivia</w:t>
            </w:r>
          </w:p>
        </w:tc>
        <w:tc>
          <w:tcPr>
            <w:tcW w:w="1276" w:type="dxa"/>
          </w:tcPr>
          <w:p w:rsidR="0063678C" w:rsidRPr="0063678C" w:rsidRDefault="0063678C" w:rsidP="00851929">
            <w:pPr>
              <w:rPr>
                <w:rFonts w:ascii="Verdana" w:hAnsi="Verdana"/>
                <w:sz w:val="16"/>
                <w:szCs w:val="16"/>
              </w:rPr>
            </w:pPr>
            <w:r w:rsidRPr="0063678C">
              <w:rPr>
                <w:rFonts w:ascii="Verdana" w:hAnsi="Verdana"/>
                <w:sz w:val="16"/>
                <w:szCs w:val="16"/>
              </w:rPr>
              <w:t>House (former hotel)</w:t>
            </w:r>
          </w:p>
          <w:p w:rsidR="0063678C" w:rsidRPr="0063678C" w:rsidRDefault="0063678C" w:rsidP="00851929">
            <w:pPr>
              <w:rPr>
                <w:rFonts w:ascii="Verdana" w:hAnsi="Verdana"/>
                <w:sz w:val="16"/>
                <w:szCs w:val="16"/>
              </w:rPr>
            </w:pPr>
            <w:r w:rsidRPr="0063678C">
              <w:rPr>
                <w:rFonts w:ascii="Verdana" w:hAnsi="Verdana"/>
                <w:sz w:val="16"/>
                <w:szCs w:val="16"/>
              </w:rPr>
              <w:t>I128</w:t>
            </w:r>
          </w:p>
        </w:tc>
        <w:tc>
          <w:tcPr>
            <w:tcW w:w="1559" w:type="dxa"/>
          </w:tcPr>
          <w:p w:rsidR="0063678C" w:rsidRPr="0063678C" w:rsidRDefault="0063678C" w:rsidP="00851929">
            <w:pPr>
              <w:rPr>
                <w:rFonts w:ascii="Verdana" w:hAnsi="Verdana"/>
                <w:sz w:val="16"/>
                <w:szCs w:val="16"/>
              </w:rPr>
            </w:pPr>
            <w:r w:rsidRPr="0063678C">
              <w:rPr>
                <w:rFonts w:ascii="Verdana" w:hAnsi="Verdana"/>
                <w:sz w:val="16"/>
                <w:szCs w:val="16"/>
              </w:rPr>
              <w:t>6218 New England Highway</w:t>
            </w:r>
          </w:p>
        </w:tc>
        <w:tc>
          <w:tcPr>
            <w:tcW w:w="1701" w:type="dxa"/>
          </w:tcPr>
          <w:p w:rsidR="0063678C" w:rsidRPr="0063678C" w:rsidRDefault="0063678C" w:rsidP="00851929">
            <w:pPr>
              <w:rPr>
                <w:rFonts w:ascii="Verdana" w:hAnsi="Verdana"/>
                <w:sz w:val="16"/>
                <w:szCs w:val="16"/>
              </w:rPr>
            </w:pPr>
            <w:r>
              <w:rPr>
                <w:rFonts w:ascii="Verdana" w:hAnsi="Verdana"/>
                <w:sz w:val="16"/>
                <w:szCs w:val="16"/>
              </w:rPr>
              <w:t>Lot 109 DP 751498</w:t>
            </w:r>
          </w:p>
        </w:tc>
        <w:tc>
          <w:tcPr>
            <w:tcW w:w="1984" w:type="dxa"/>
          </w:tcPr>
          <w:p w:rsidR="0063678C" w:rsidRPr="0063678C" w:rsidRDefault="0063678C" w:rsidP="00851929">
            <w:pPr>
              <w:rPr>
                <w:rFonts w:ascii="Verdana" w:hAnsi="Verdana"/>
                <w:sz w:val="16"/>
                <w:szCs w:val="16"/>
              </w:rPr>
            </w:pPr>
            <w:r w:rsidRPr="0063678C">
              <w:rPr>
                <w:rFonts w:ascii="Verdana" w:hAnsi="Verdana"/>
                <w:sz w:val="16"/>
                <w:szCs w:val="16"/>
              </w:rPr>
              <w:t>Lot 31 &amp; Lot 60 DP 751498</w:t>
            </w:r>
          </w:p>
          <w:p w:rsidR="0063678C" w:rsidRPr="0063678C" w:rsidRDefault="0063678C" w:rsidP="00851929">
            <w:pPr>
              <w:rPr>
                <w:rFonts w:ascii="Verdana" w:hAnsi="Verdana"/>
                <w:sz w:val="16"/>
                <w:szCs w:val="16"/>
              </w:rPr>
            </w:pPr>
          </w:p>
        </w:tc>
        <w:tc>
          <w:tcPr>
            <w:tcW w:w="1135" w:type="dxa"/>
          </w:tcPr>
          <w:p w:rsidR="0063678C" w:rsidRPr="0063678C" w:rsidRDefault="0063678C" w:rsidP="00851929">
            <w:pPr>
              <w:rPr>
                <w:rFonts w:ascii="Verdana" w:hAnsi="Verdana"/>
                <w:sz w:val="16"/>
                <w:szCs w:val="16"/>
              </w:rPr>
            </w:pPr>
            <w:r w:rsidRPr="0063678C">
              <w:rPr>
                <w:rFonts w:ascii="Verdana" w:hAnsi="Verdana"/>
                <w:sz w:val="16"/>
                <w:szCs w:val="16"/>
              </w:rPr>
              <w:t>Yes</w:t>
            </w:r>
          </w:p>
        </w:tc>
      </w:tr>
      <w:tr w:rsidR="0063678C" w:rsidRPr="0063678C" w:rsidTr="0063678C">
        <w:tc>
          <w:tcPr>
            <w:tcW w:w="567" w:type="dxa"/>
          </w:tcPr>
          <w:p w:rsidR="0063678C" w:rsidRPr="0063678C" w:rsidRDefault="0063678C" w:rsidP="00851929">
            <w:pPr>
              <w:rPr>
                <w:rFonts w:ascii="Verdana" w:hAnsi="Verdana"/>
                <w:sz w:val="16"/>
                <w:szCs w:val="16"/>
              </w:rPr>
            </w:pPr>
            <w:r w:rsidRPr="0063678C">
              <w:rPr>
                <w:rFonts w:ascii="Verdana" w:hAnsi="Verdana"/>
                <w:sz w:val="16"/>
                <w:szCs w:val="16"/>
              </w:rPr>
              <w:t>2</w:t>
            </w:r>
          </w:p>
        </w:tc>
        <w:tc>
          <w:tcPr>
            <w:tcW w:w="1134" w:type="dxa"/>
          </w:tcPr>
          <w:p w:rsidR="0063678C" w:rsidRPr="0063678C" w:rsidRDefault="0063678C" w:rsidP="00851929">
            <w:pPr>
              <w:rPr>
                <w:rFonts w:ascii="Verdana" w:hAnsi="Verdana"/>
                <w:sz w:val="16"/>
                <w:szCs w:val="16"/>
              </w:rPr>
            </w:pPr>
            <w:r w:rsidRPr="0063678C">
              <w:rPr>
                <w:rFonts w:ascii="Verdana" w:hAnsi="Verdana"/>
                <w:sz w:val="16"/>
                <w:szCs w:val="16"/>
              </w:rPr>
              <w:t>Tenterfield</w:t>
            </w:r>
          </w:p>
        </w:tc>
        <w:tc>
          <w:tcPr>
            <w:tcW w:w="1276" w:type="dxa"/>
          </w:tcPr>
          <w:p w:rsidR="0063678C" w:rsidRPr="0063678C" w:rsidRDefault="0063678C" w:rsidP="00851929">
            <w:pPr>
              <w:rPr>
                <w:rFonts w:ascii="Verdana" w:hAnsi="Verdana"/>
                <w:sz w:val="16"/>
                <w:szCs w:val="16"/>
              </w:rPr>
            </w:pPr>
            <w:r w:rsidRPr="0063678C">
              <w:rPr>
                <w:rFonts w:ascii="Verdana" w:hAnsi="Verdana"/>
                <w:sz w:val="16"/>
                <w:szCs w:val="16"/>
              </w:rPr>
              <w:t>House</w:t>
            </w:r>
          </w:p>
          <w:p w:rsidR="0063678C" w:rsidRPr="0063678C" w:rsidRDefault="0063678C" w:rsidP="00851929">
            <w:pPr>
              <w:rPr>
                <w:rFonts w:ascii="Verdana" w:hAnsi="Verdana"/>
                <w:sz w:val="16"/>
                <w:szCs w:val="16"/>
              </w:rPr>
            </w:pPr>
            <w:r w:rsidRPr="0063678C">
              <w:rPr>
                <w:rFonts w:ascii="Verdana" w:hAnsi="Verdana"/>
                <w:sz w:val="16"/>
                <w:szCs w:val="16"/>
              </w:rPr>
              <w:t>I021</w:t>
            </w:r>
          </w:p>
        </w:tc>
        <w:tc>
          <w:tcPr>
            <w:tcW w:w="1559" w:type="dxa"/>
          </w:tcPr>
          <w:p w:rsidR="0063678C" w:rsidRPr="0063678C" w:rsidRDefault="0063678C" w:rsidP="00851929">
            <w:pPr>
              <w:rPr>
                <w:rFonts w:ascii="Verdana" w:hAnsi="Verdana"/>
                <w:sz w:val="16"/>
                <w:szCs w:val="16"/>
              </w:rPr>
            </w:pPr>
            <w:r w:rsidRPr="0063678C">
              <w:rPr>
                <w:rFonts w:ascii="Verdana" w:hAnsi="Verdana"/>
                <w:sz w:val="16"/>
                <w:szCs w:val="16"/>
              </w:rPr>
              <w:t>126 Cowper Street</w:t>
            </w:r>
          </w:p>
        </w:tc>
        <w:tc>
          <w:tcPr>
            <w:tcW w:w="1701" w:type="dxa"/>
          </w:tcPr>
          <w:p w:rsidR="0063678C" w:rsidRPr="0063678C" w:rsidRDefault="0063678C" w:rsidP="00851929">
            <w:pPr>
              <w:rPr>
                <w:rFonts w:ascii="Verdana" w:hAnsi="Verdana"/>
                <w:sz w:val="16"/>
                <w:szCs w:val="16"/>
              </w:rPr>
            </w:pPr>
          </w:p>
        </w:tc>
        <w:tc>
          <w:tcPr>
            <w:tcW w:w="1984" w:type="dxa"/>
          </w:tcPr>
          <w:p w:rsidR="0063678C" w:rsidRPr="0063678C" w:rsidRDefault="0063678C" w:rsidP="00851929">
            <w:pPr>
              <w:rPr>
                <w:rFonts w:ascii="Verdana" w:hAnsi="Verdana"/>
                <w:sz w:val="16"/>
                <w:szCs w:val="16"/>
              </w:rPr>
            </w:pPr>
            <w:r w:rsidRPr="0063678C">
              <w:rPr>
                <w:rFonts w:ascii="Verdana" w:hAnsi="Verdana"/>
                <w:sz w:val="16"/>
                <w:szCs w:val="16"/>
              </w:rPr>
              <w:t>Delete - listed in error</w:t>
            </w:r>
          </w:p>
        </w:tc>
        <w:tc>
          <w:tcPr>
            <w:tcW w:w="1135" w:type="dxa"/>
          </w:tcPr>
          <w:p w:rsidR="0063678C" w:rsidRPr="0063678C" w:rsidRDefault="0063678C" w:rsidP="00851929">
            <w:pPr>
              <w:rPr>
                <w:rFonts w:ascii="Verdana" w:hAnsi="Verdana"/>
                <w:sz w:val="16"/>
                <w:szCs w:val="16"/>
              </w:rPr>
            </w:pPr>
            <w:r w:rsidRPr="0063678C">
              <w:rPr>
                <w:rFonts w:ascii="Verdana" w:hAnsi="Verdana"/>
                <w:sz w:val="16"/>
                <w:szCs w:val="16"/>
              </w:rPr>
              <w:t>Yes</w:t>
            </w:r>
          </w:p>
        </w:tc>
      </w:tr>
      <w:tr w:rsidR="0063678C" w:rsidRPr="00491CC6" w:rsidTr="0063678C">
        <w:tc>
          <w:tcPr>
            <w:tcW w:w="567" w:type="dxa"/>
          </w:tcPr>
          <w:p w:rsidR="0063678C" w:rsidRPr="0063678C" w:rsidRDefault="0063678C" w:rsidP="00851929">
            <w:pPr>
              <w:rPr>
                <w:rFonts w:ascii="Verdana" w:hAnsi="Verdana"/>
                <w:sz w:val="16"/>
                <w:szCs w:val="16"/>
              </w:rPr>
            </w:pPr>
            <w:r w:rsidRPr="0063678C">
              <w:rPr>
                <w:rFonts w:ascii="Verdana" w:hAnsi="Verdana"/>
                <w:sz w:val="16"/>
                <w:szCs w:val="16"/>
              </w:rPr>
              <w:t>3</w:t>
            </w:r>
          </w:p>
        </w:tc>
        <w:tc>
          <w:tcPr>
            <w:tcW w:w="1134" w:type="dxa"/>
          </w:tcPr>
          <w:p w:rsidR="0063678C" w:rsidRPr="0063678C" w:rsidRDefault="0063678C" w:rsidP="00851929">
            <w:pPr>
              <w:rPr>
                <w:rFonts w:ascii="Verdana" w:hAnsi="Verdana"/>
                <w:sz w:val="16"/>
                <w:szCs w:val="16"/>
              </w:rPr>
            </w:pPr>
            <w:r w:rsidRPr="0063678C">
              <w:rPr>
                <w:rFonts w:ascii="Verdana" w:hAnsi="Verdana"/>
                <w:sz w:val="16"/>
                <w:szCs w:val="16"/>
              </w:rPr>
              <w:t xml:space="preserve">Tenterfield </w:t>
            </w:r>
          </w:p>
        </w:tc>
        <w:tc>
          <w:tcPr>
            <w:tcW w:w="1276" w:type="dxa"/>
          </w:tcPr>
          <w:p w:rsidR="0063678C" w:rsidRPr="0063678C" w:rsidRDefault="0063678C" w:rsidP="00851929">
            <w:pPr>
              <w:rPr>
                <w:rFonts w:ascii="Verdana" w:hAnsi="Verdana"/>
                <w:sz w:val="16"/>
                <w:szCs w:val="16"/>
              </w:rPr>
            </w:pPr>
            <w:r w:rsidRPr="0063678C">
              <w:rPr>
                <w:rFonts w:ascii="Verdana" w:hAnsi="Verdana"/>
                <w:sz w:val="16"/>
                <w:szCs w:val="16"/>
              </w:rPr>
              <w:t>House</w:t>
            </w:r>
          </w:p>
          <w:p w:rsidR="0063678C" w:rsidRPr="0063678C" w:rsidRDefault="0063678C" w:rsidP="00851929">
            <w:pPr>
              <w:rPr>
                <w:rFonts w:ascii="Verdana" w:hAnsi="Verdana"/>
                <w:sz w:val="16"/>
                <w:szCs w:val="16"/>
              </w:rPr>
            </w:pPr>
            <w:r w:rsidRPr="0063678C">
              <w:rPr>
                <w:rFonts w:ascii="Verdana" w:hAnsi="Verdana"/>
                <w:sz w:val="16"/>
                <w:szCs w:val="16"/>
              </w:rPr>
              <w:t>I022</w:t>
            </w:r>
          </w:p>
        </w:tc>
        <w:tc>
          <w:tcPr>
            <w:tcW w:w="1559" w:type="dxa"/>
          </w:tcPr>
          <w:p w:rsidR="0063678C" w:rsidRPr="0063678C" w:rsidRDefault="0063678C" w:rsidP="00851929">
            <w:pPr>
              <w:rPr>
                <w:rFonts w:ascii="Verdana" w:hAnsi="Verdana"/>
                <w:sz w:val="16"/>
                <w:szCs w:val="16"/>
              </w:rPr>
            </w:pPr>
            <w:r w:rsidRPr="0063678C">
              <w:rPr>
                <w:rFonts w:ascii="Verdana" w:hAnsi="Verdana"/>
                <w:sz w:val="16"/>
                <w:szCs w:val="16"/>
              </w:rPr>
              <w:t>148 and 149 Cowper Street</w:t>
            </w:r>
          </w:p>
        </w:tc>
        <w:tc>
          <w:tcPr>
            <w:tcW w:w="1701" w:type="dxa"/>
          </w:tcPr>
          <w:p w:rsidR="00491CC6" w:rsidRPr="00491CC6" w:rsidRDefault="00491CC6" w:rsidP="00491CC6">
            <w:pPr>
              <w:rPr>
                <w:rFonts w:ascii="Verdana" w:hAnsi="Verdana"/>
                <w:sz w:val="16"/>
                <w:szCs w:val="16"/>
              </w:rPr>
            </w:pPr>
            <w:r w:rsidRPr="00491CC6">
              <w:rPr>
                <w:rFonts w:ascii="Verdana" w:hAnsi="Verdana"/>
                <w:sz w:val="16"/>
                <w:szCs w:val="16"/>
              </w:rPr>
              <w:t>Lot 1, DP 592495</w:t>
            </w:r>
          </w:p>
          <w:p w:rsidR="0063678C" w:rsidRPr="0063678C" w:rsidRDefault="0063678C" w:rsidP="00851929">
            <w:pPr>
              <w:rPr>
                <w:rFonts w:ascii="Verdana" w:hAnsi="Verdana"/>
                <w:sz w:val="16"/>
                <w:szCs w:val="16"/>
              </w:rPr>
            </w:pPr>
          </w:p>
        </w:tc>
        <w:tc>
          <w:tcPr>
            <w:tcW w:w="1984" w:type="dxa"/>
          </w:tcPr>
          <w:p w:rsidR="0063678C" w:rsidRPr="0063678C" w:rsidRDefault="0063678C" w:rsidP="0063678C">
            <w:pPr>
              <w:rPr>
                <w:rFonts w:ascii="Verdana" w:hAnsi="Verdana"/>
                <w:sz w:val="16"/>
                <w:szCs w:val="16"/>
              </w:rPr>
            </w:pPr>
            <w:r w:rsidRPr="0063678C">
              <w:rPr>
                <w:rFonts w:ascii="Verdana" w:hAnsi="Verdana"/>
                <w:sz w:val="16"/>
                <w:szCs w:val="16"/>
              </w:rPr>
              <w:t>Change street address to</w:t>
            </w:r>
            <w:r>
              <w:rPr>
                <w:rFonts w:ascii="Verdana" w:hAnsi="Verdana"/>
                <w:sz w:val="16"/>
                <w:szCs w:val="16"/>
              </w:rPr>
              <w:t xml:space="preserve"> </w:t>
            </w:r>
            <w:r w:rsidRPr="0063678C">
              <w:rPr>
                <w:rFonts w:ascii="Verdana" w:hAnsi="Verdana"/>
                <w:sz w:val="16"/>
                <w:szCs w:val="16"/>
              </w:rPr>
              <w:t>149-151 Cowper</w:t>
            </w:r>
          </w:p>
        </w:tc>
        <w:tc>
          <w:tcPr>
            <w:tcW w:w="1135" w:type="dxa"/>
          </w:tcPr>
          <w:p w:rsidR="0063678C" w:rsidRPr="0063678C" w:rsidRDefault="0063678C" w:rsidP="00851929">
            <w:pPr>
              <w:rPr>
                <w:rFonts w:ascii="Verdana" w:hAnsi="Verdana"/>
                <w:sz w:val="16"/>
                <w:szCs w:val="16"/>
              </w:rPr>
            </w:pPr>
            <w:r w:rsidRPr="0063678C">
              <w:rPr>
                <w:rFonts w:ascii="Verdana" w:hAnsi="Verdana"/>
                <w:sz w:val="16"/>
                <w:szCs w:val="16"/>
              </w:rPr>
              <w:t>No</w:t>
            </w:r>
          </w:p>
        </w:tc>
      </w:tr>
      <w:tr w:rsidR="0063678C" w:rsidRPr="0063678C" w:rsidTr="0063678C">
        <w:tc>
          <w:tcPr>
            <w:tcW w:w="567" w:type="dxa"/>
          </w:tcPr>
          <w:p w:rsidR="0063678C" w:rsidRPr="00491CC6" w:rsidRDefault="0063678C" w:rsidP="00491CC6">
            <w:pPr>
              <w:rPr>
                <w:rFonts w:ascii="Verdana" w:hAnsi="Verdana"/>
                <w:sz w:val="16"/>
                <w:szCs w:val="16"/>
              </w:rPr>
            </w:pPr>
            <w:r w:rsidRPr="00491CC6">
              <w:rPr>
                <w:rFonts w:ascii="Verdana" w:hAnsi="Verdana"/>
                <w:sz w:val="16"/>
                <w:szCs w:val="16"/>
              </w:rPr>
              <w:t>4</w:t>
            </w:r>
          </w:p>
        </w:tc>
        <w:tc>
          <w:tcPr>
            <w:tcW w:w="1134" w:type="dxa"/>
          </w:tcPr>
          <w:p w:rsidR="0063678C" w:rsidRPr="00491CC6" w:rsidRDefault="0063678C" w:rsidP="00491CC6">
            <w:pPr>
              <w:rPr>
                <w:rFonts w:ascii="Verdana" w:hAnsi="Verdana"/>
                <w:sz w:val="16"/>
                <w:szCs w:val="16"/>
              </w:rPr>
            </w:pPr>
            <w:r w:rsidRPr="00491CC6">
              <w:rPr>
                <w:rFonts w:ascii="Verdana" w:hAnsi="Verdana"/>
                <w:sz w:val="16"/>
                <w:szCs w:val="16"/>
              </w:rPr>
              <w:t xml:space="preserve">Tenterfield </w:t>
            </w:r>
          </w:p>
        </w:tc>
        <w:tc>
          <w:tcPr>
            <w:tcW w:w="1276" w:type="dxa"/>
          </w:tcPr>
          <w:p w:rsidR="0063678C" w:rsidRPr="00491CC6" w:rsidRDefault="0063678C" w:rsidP="00491CC6">
            <w:pPr>
              <w:rPr>
                <w:rFonts w:ascii="Verdana" w:hAnsi="Verdana"/>
                <w:sz w:val="16"/>
                <w:szCs w:val="16"/>
              </w:rPr>
            </w:pPr>
            <w:r w:rsidRPr="00491CC6">
              <w:rPr>
                <w:rFonts w:ascii="Verdana" w:hAnsi="Verdana"/>
                <w:sz w:val="16"/>
                <w:szCs w:val="16"/>
              </w:rPr>
              <w:t>Royal Hotel</w:t>
            </w:r>
          </w:p>
          <w:p w:rsidR="0063678C" w:rsidRPr="00491CC6" w:rsidRDefault="0063678C" w:rsidP="00491CC6">
            <w:pPr>
              <w:rPr>
                <w:rFonts w:ascii="Verdana" w:hAnsi="Verdana"/>
                <w:sz w:val="16"/>
                <w:szCs w:val="16"/>
              </w:rPr>
            </w:pPr>
            <w:r w:rsidRPr="00491CC6">
              <w:rPr>
                <w:rFonts w:ascii="Verdana" w:hAnsi="Verdana"/>
                <w:sz w:val="16"/>
                <w:szCs w:val="16"/>
              </w:rPr>
              <w:t>I030</w:t>
            </w:r>
          </w:p>
        </w:tc>
        <w:tc>
          <w:tcPr>
            <w:tcW w:w="1559" w:type="dxa"/>
          </w:tcPr>
          <w:p w:rsidR="0063678C" w:rsidRPr="00491CC6" w:rsidRDefault="0063678C" w:rsidP="00491CC6">
            <w:pPr>
              <w:rPr>
                <w:rFonts w:ascii="Verdana" w:hAnsi="Verdana"/>
                <w:sz w:val="16"/>
                <w:szCs w:val="16"/>
              </w:rPr>
            </w:pPr>
            <w:r w:rsidRPr="00491CC6">
              <w:rPr>
                <w:rFonts w:ascii="Verdana" w:hAnsi="Verdana"/>
                <w:sz w:val="16"/>
                <w:szCs w:val="16"/>
              </w:rPr>
              <w:t>130 High Street</w:t>
            </w:r>
          </w:p>
        </w:tc>
        <w:tc>
          <w:tcPr>
            <w:tcW w:w="1701" w:type="dxa"/>
          </w:tcPr>
          <w:p w:rsidR="0063678C" w:rsidRPr="00491CC6" w:rsidRDefault="0063678C" w:rsidP="00491CC6">
            <w:pPr>
              <w:rPr>
                <w:rFonts w:ascii="Verdana" w:hAnsi="Verdana"/>
                <w:sz w:val="16"/>
                <w:szCs w:val="16"/>
              </w:rPr>
            </w:pPr>
            <w:r w:rsidRPr="00491CC6">
              <w:rPr>
                <w:rFonts w:ascii="Verdana" w:hAnsi="Verdana"/>
                <w:sz w:val="16"/>
                <w:szCs w:val="16"/>
              </w:rPr>
              <w:t>Lot 2, DP 1078142</w:t>
            </w:r>
          </w:p>
        </w:tc>
        <w:tc>
          <w:tcPr>
            <w:tcW w:w="1984" w:type="dxa"/>
          </w:tcPr>
          <w:p w:rsidR="0063678C" w:rsidRPr="00491CC6" w:rsidRDefault="0063678C" w:rsidP="00491CC6">
            <w:pPr>
              <w:rPr>
                <w:rFonts w:ascii="Verdana" w:hAnsi="Verdana"/>
                <w:sz w:val="16"/>
                <w:szCs w:val="16"/>
              </w:rPr>
            </w:pPr>
            <w:r w:rsidRPr="00491CC6">
              <w:rPr>
                <w:rFonts w:ascii="Verdana" w:hAnsi="Verdana"/>
                <w:sz w:val="16"/>
                <w:szCs w:val="16"/>
              </w:rPr>
              <w:t>Lots 2 &amp; 3 DP 1078142</w:t>
            </w:r>
          </w:p>
        </w:tc>
        <w:tc>
          <w:tcPr>
            <w:tcW w:w="1135" w:type="dxa"/>
          </w:tcPr>
          <w:p w:rsidR="0063678C" w:rsidRPr="00491CC6" w:rsidRDefault="0063678C" w:rsidP="00491CC6">
            <w:pPr>
              <w:rPr>
                <w:rFonts w:ascii="Verdana" w:hAnsi="Verdana"/>
                <w:sz w:val="16"/>
                <w:szCs w:val="16"/>
              </w:rPr>
            </w:pPr>
            <w:r w:rsidRPr="00491CC6">
              <w:rPr>
                <w:rFonts w:ascii="Verdana" w:hAnsi="Verdana"/>
                <w:sz w:val="16"/>
                <w:szCs w:val="16"/>
              </w:rPr>
              <w:t>Yes</w:t>
            </w:r>
          </w:p>
        </w:tc>
      </w:tr>
      <w:tr w:rsidR="0063678C" w:rsidRPr="0063678C" w:rsidTr="0063678C">
        <w:tc>
          <w:tcPr>
            <w:tcW w:w="567" w:type="dxa"/>
          </w:tcPr>
          <w:p w:rsidR="0063678C" w:rsidRPr="00491CC6" w:rsidRDefault="0063678C" w:rsidP="00491CC6">
            <w:pPr>
              <w:rPr>
                <w:rFonts w:ascii="Verdana" w:hAnsi="Verdana"/>
                <w:sz w:val="16"/>
                <w:szCs w:val="16"/>
              </w:rPr>
            </w:pPr>
            <w:r w:rsidRPr="00491CC6">
              <w:rPr>
                <w:rFonts w:ascii="Verdana" w:hAnsi="Verdana"/>
                <w:sz w:val="16"/>
                <w:szCs w:val="16"/>
              </w:rPr>
              <w:t>5</w:t>
            </w:r>
          </w:p>
        </w:tc>
        <w:tc>
          <w:tcPr>
            <w:tcW w:w="1134" w:type="dxa"/>
          </w:tcPr>
          <w:p w:rsidR="0063678C" w:rsidRPr="00491CC6" w:rsidRDefault="0063678C" w:rsidP="00491CC6">
            <w:pPr>
              <w:rPr>
                <w:rFonts w:ascii="Verdana" w:hAnsi="Verdana"/>
                <w:sz w:val="16"/>
                <w:szCs w:val="16"/>
              </w:rPr>
            </w:pPr>
            <w:r w:rsidRPr="00491CC6">
              <w:rPr>
                <w:rFonts w:ascii="Verdana" w:hAnsi="Verdana"/>
                <w:sz w:val="16"/>
                <w:szCs w:val="16"/>
              </w:rPr>
              <w:t>Tenterfield</w:t>
            </w:r>
          </w:p>
        </w:tc>
        <w:tc>
          <w:tcPr>
            <w:tcW w:w="1276" w:type="dxa"/>
          </w:tcPr>
          <w:p w:rsidR="0063678C" w:rsidRPr="00491CC6" w:rsidRDefault="0063678C" w:rsidP="00491CC6">
            <w:pPr>
              <w:rPr>
                <w:rFonts w:ascii="Verdana" w:hAnsi="Verdana"/>
                <w:sz w:val="16"/>
                <w:szCs w:val="16"/>
              </w:rPr>
            </w:pPr>
            <w:r w:rsidRPr="00491CC6">
              <w:rPr>
                <w:rFonts w:ascii="Verdana" w:hAnsi="Verdana"/>
                <w:sz w:val="16"/>
                <w:szCs w:val="16"/>
              </w:rPr>
              <w:t>House I047</w:t>
            </w:r>
          </w:p>
        </w:tc>
        <w:tc>
          <w:tcPr>
            <w:tcW w:w="1559" w:type="dxa"/>
          </w:tcPr>
          <w:p w:rsidR="0063678C" w:rsidRPr="00491CC6" w:rsidRDefault="0063678C" w:rsidP="00491CC6">
            <w:pPr>
              <w:rPr>
                <w:rFonts w:ascii="Verdana" w:hAnsi="Verdana"/>
                <w:sz w:val="16"/>
                <w:szCs w:val="16"/>
              </w:rPr>
            </w:pPr>
            <w:r w:rsidRPr="00491CC6">
              <w:rPr>
                <w:rFonts w:ascii="Verdana" w:hAnsi="Verdana"/>
                <w:sz w:val="16"/>
                <w:szCs w:val="16"/>
              </w:rPr>
              <w:t>147 Logan Street</w:t>
            </w:r>
          </w:p>
        </w:tc>
        <w:tc>
          <w:tcPr>
            <w:tcW w:w="1701" w:type="dxa"/>
          </w:tcPr>
          <w:p w:rsidR="0063678C" w:rsidRPr="00491CC6" w:rsidRDefault="0063678C" w:rsidP="00491CC6">
            <w:pPr>
              <w:rPr>
                <w:rFonts w:ascii="Verdana" w:hAnsi="Verdana"/>
                <w:sz w:val="16"/>
                <w:szCs w:val="16"/>
              </w:rPr>
            </w:pPr>
            <w:r w:rsidRPr="00491CC6">
              <w:rPr>
                <w:rFonts w:ascii="Verdana" w:hAnsi="Verdana"/>
                <w:sz w:val="16"/>
                <w:szCs w:val="16"/>
              </w:rPr>
              <w:t>Lot 1, Section 4, DP 555480</w:t>
            </w:r>
          </w:p>
        </w:tc>
        <w:tc>
          <w:tcPr>
            <w:tcW w:w="1984" w:type="dxa"/>
          </w:tcPr>
          <w:p w:rsidR="0063678C" w:rsidRPr="00491CC6" w:rsidRDefault="0063678C" w:rsidP="00491CC6">
            <w:pPr>
              <w:rPr>
                <w:rFonts w:ascii="Verdana" w:hAnsi="Verdana"/>
                <w:sz w:val="16"/>
                <w:szCs w:val="16"/>
              </w:rPr>
            </w:pPr>
            <w:r w:rsidRPr="00491CC6">
              <w:rPr>
                <w:rFonts w:ascii="Verdana" w:hAnsi="Verdana"/>
                <w:sz w:val="16"/>
                <w:szCs w:val="16"/>
              </w:rPr>
              <w:t>Lot 1 DP 555480</w:t>
            </w:r>
          </w:p>
          <w:p w:rsidR="0063678C" w:rsidRPr="00491CC6" w:rsidRDefault="0063678C" w:rsidP="00491CC6">
            <w:pPr>
              <w:rPr>
                <w:rFonts w:ascii="Verdana" w:hAnsi="Verdana"/>
                <w:sz w:val="16"/>
                <w:szCs w:val="16"/>
              </w:rPr>
            </w:pPr>
          </w:p>
        </w:tc>
        <w:tc>
          <w:tcPr>
            <w:tcW w:w="1135" w:type="dxa"/>
          </w:tcPr>
          <w:p w:rsidR="0063678C" w:rsidRPr="00491CC6" w:rsidRDefault="0063678C" w:rsidP="00491CC6">
            <w:pPr>
              <w:rPr>
                <w:rFonts w:ascii="Verdana" w:hAnsi="Verdana"/>
                <w:sz w:val="16"/>
                <w:szCs w:val="16"/>
              </w:rPr>
            </w:pPr>
            <w:r w:rsidRPr="00491CC6">
              <w:rPr>
                <w:rFonts w:ascii="Verdana" w:hAnsi="Verdana"/>
                <w:sz w:val="16"/>
                <w:szCs w:val="16"/>
              </w:rPr>
              <w:t>No</w:t>
            </w:r>
          </w:p>
        </w:tc>
      </w:tr>
      <w:tr w:rsidR="0063678C" w:rsidRPr="0063678C" w:rsidTr="0063678C">
        <w:tc>
          <w:tcPr>
            <w:tcW w:w="567" w:type="dxa"/>
          </w:tcPr>
          <w:p w:rsidR="0063678C" w:rsidRPr="0063678C" w:rsidRDefault="0063678C" w:rsidP="00851929">
            <w:pPr>
              <w:rPr>
                <w:rFonts w:ascii="Verdana" w:hAnsi="Verdana"/>
                <w:sz w:val="16"/>
                <w:szCs w:val="16"/>
              </w:rPr>
            </w:pPr>
            <w:r w:rsidRPr="0063678C">
              <w:rPr>
                <w:rFonts w:ascii="Verdana" w:hAnsi="Verdana"/>
                <w:sz w:val="16"/>
                <w:szCs w:val="16"/>
              </w:rPr>
              <w:t>6</w:t>
            </w:r>
          </w:p>
        </w:tc>
        <w:tc>
          <w:tcPr>
            <w:tcW w:w="1134" w:type="dxa"/>
          </w:tcPr>
          <w:p w:rsidR="0063678C" w:rsidRPr="0063678C" w:rsidRDefault="0063678C" w:rsidP="00851929">
            <w:pPr>
              <w:rPr>
                <w:rFonts w:ascii="Verdana" w:hAnsi="Verdana"/>
                <w:sz w:val="16"/>
                <w:szCs w:val="16"/>
              </w:rPr>
            </w:pPr>
            <w:r w:rsidRPr="0063678C">
              <w:rPr>
                <w:rFonts w:ascii="Verdana" w:hAnsi="Verdana"/>
                <w:sz w:val="16"/>
                <w:szCs w:val="16"/>
              </w:rPr>
              <w:t>Tenterfield</w:t>
            </w:r>
          </w:p>
        </w:tc>
        <w:tc>
          <w:tcPr>
            <w:tcW w:w="1276" w:type="dxa"/>
          </w:tcPr>
          <w:p w:rsidR="0063678C" w:rsidRPr="0063678C" w:rsidRDefault="0063678C" w:rsidP="00851929">
            <w:pPr>
              <w:rPr>
                <w:rFonts w:ascii="Verdana" w:hAnsi="Verdana"/>
                <w:sz w:val="16"/>
                <w:szCs w:val="16"/>
              </w:rPr>
            </w:pPr>
            <w:r w:rsidRPr="0063678C">
              <w:rPr>
                <w:rFonts w:ascii="Verdana" w:hAnsi="Verdana"/>
                <w:sz w:val="16"/>
                <w:szCs w:val="16"/>
              </w:rPr>
              <w:t>House I048</w:t>
            </w:r>
          </w:p>
        </w:tc>
        <w:tc>
          <w:tcPr>
            <w:tcW w:w="1559" w:type="dxa"/>
          </w:tcPr>
          <w:p w:rsidR="0063678C" w:rsidRPr="0063678C" w:rsidRDefault="0063678C" w:rsidP="00851929">
            <w:pPr>
              <w:rPr>
                <w:rFonts w:ascii="Verdana" w:hAnsi="Verdana"/>
                <w:sz w:val="16"/>
                <w:szCs w:val="16"/>
              </w:rPr>
            </w:pPr>
            <w:r w:rsidRPr="0063678C">
              <w:rPr>
                <w:rFonts w:ascii="Verdana" w:hAnsi="Verdana"/>
                <w:sz w:val="16"/>
                <w:szCs w:val="16"/>
              </w:rPr>
              <w:t>149 Logan Street</w:t>
            </w:r>
          </w:p>
        </w:tc>
        <w:tc>
          <w:tcPr>
            <w:tcW w:w="1701" w:type="dxa"/>
          </w:tcPr>
          <w:p w:rsidR="0063678C" w:rsidRPr="00491CC6" w:rsidRDefault="0063678C" w:rsidP="0063678C">
            <w:pPr>
              <w:spacing w:before="60"/>
              <w:rPr>
                <w:rFonts w:ascii="Verdana" w:hAnsi="Verdana"/>
                <w:sz w:val="16"/>
                <w:szCs w:val="16"/>
              </w:rPr>
            </w:pPr>
            <w:r w:rsidRPr="00491CC6">
              <w:rPr>
                <w:rFonts w:ascii="Verdana" w:hAnsi="Verdana"/>
                <w:sz w:val="16"/>
                <w:szCs w:val="16"/>
              </w:rPr>
              <w:t>Lot B, Section 4, DP 357193</w:t>
            </w:r>
          </w:p>
          <w:p w:rsidR="0063678C" w:rsidRPr="00491CC6" w:rsidRDefault="0063678C" w:rsidP="00851929">
            <w:pPr>
              <w:pStyle w:val="NormalWeb"/>
              <w:spacing w:before="0" w:beforeAutospacing="0" w:after="0" w:afterAutospacing="0"/>
              <w:rPr>
                <w:rFonts w:ascii="Verdana" w:hAnsi="Verdana"/>
                <w:sz w:val="16"/>
                <w:szCs w:val="16"/>
              </w:rPr>
            </w:pPr>
          </w:p>
        </w:tc>
        <w:tc>
          <w:tcPr>
            <w:tcW w:w="1984" w:type="dxa"/>
          </w:tcPr>
          <w:p w:rsidR="0063678C" w:rsidRPr="00491CC6" w:rsidRDefault="0063678C" w:rsidP="0063678C">
            <w:pPr>
              <w:spacing w:before="60"/>
              <w:rPr>
                <w:rFonts w:ascii="Verdana" w:hAnsi="Verdana"/>
                <w:sz w:val="16"/>
                <w:szCs w:val="16"/>
              </w:rPr>
            </w:pPr>
            <w:r w:rsidRPr="00491CC6">
              <w:rPr>
                <w:rFonts w:ascii="Verdana" w:hAnsi="Verdana"/>
                <w:sz w:val="16"/>
                <w:szCs w:val="16"/>
              </w:rPr>
              <w:t>Lot B DP 357193</w:t>
            </w:r>
          </w:p>
          <w:p w:rsidR="0063678C" w:rsidRPr="00491CC6" w:rsidRDefault="0063678C" w:rsidP="00851929">
            <w:pPr>
              <w:pStyle w:val="NormalWeb"/>
              <w:spacing w:before="0" w:beforeAutospacing="0" w:after="0" w:afterAutospacing="0"/>
              <w:rPr>
                <w:rFonts w:ascii="Verdana" w:hAnsi="Verdana"/>
                <w:sz w:val="16"/>
                <w:szCs w:val="16"/>
              </w:rPr>
            </w:pPr>
          </w:p>
        </w:tc>
        <w:tc>
          <w:tcPr>
            <w:tcW w:w="1135" w:type="dxa"/>
          </w:tcPr>
          <w:p w:rsidR="0063678C" w:rsidRPr="00491CC6" w:rsidRDefault="0063678C" w:rsidP="00851929">
            <w:pPr>
              <w:pStyle w:val="NormalWeb"/>
              <w:spacing w:before="0" w:beforeAutospacing="0" w:after="0" w:afterAutospacing="0"/>
              <w:rPr>
                <w:rFonts w:ascii="Verdana" w:hAnsi="Verdana"/>
                <w:sz w:val="16"/>
                <w:szCs w:val="16"/>
              </w:rPr>
            </w:pPr>
            <w:r w:rsidRPr="00491CC6">
              <w:rPr>
                <w:rFonts w:ascii="Verdana" w:hAnsi="Verdana"/>
                <w:sz w:val="16"/>
                <w:szCs w:val="16"/>
              </w:rPr>
              <w:t>No</w:t>
            </w:r>
          </w:p>
        </w:tc>
      </w:tr>
      <w:tr w:rsidR="0063678C" w:rsidRPr="0063678C" w:rsidTr="0063678C">
        <w:tc>
          <w:tcPr>
            <w:tcW w:w="567" w:type="dxa"/>
          </w:tcPr>
          <w:p w:rsidR="0063678C" w:rsidRPr="0063678C" w:rsidRDefault="0063678C" w:rsidP="00851929">
            <w:pPr>
              <w:rPr>
                <w:rFonts w:ascii="Verdana" w:hAnsi="Verdana"/>
                <w:sz w:val="16"/>
                <w:szCs w:val="16"/>
              </w:rPr>
            </w:pPr>
            <w:r w:rsidRPr="0063678C">
              <w:rPr>
                <w:rFonts w:ascii="Verdana" w:hAnsi="Verdana"/>
                <w:sz w:val="16"/>
                <w:szCs w:val="16"/>
              </w:rPr>
              <w:t>7</w:t>
            </w:r>
          </w:p>
        </w:tc>
        <w:tc>
          <w:tcPr>
            <w:tcW w:w="1134" w:type="dxa"/>
          </w:tcPr>
          <w:p w:rsidR="0063678C" w:rsidRPr="0063678C" w:rsidRDefault="0063678C" w:rsidP="00851929">
            <w:pPr>
              <w:rPr>
                <w:rFonts w:ascii="Verdana" w:hAnsi="Verdana"/>
                <w:sz w:val="16"/>
                <w:szCs w:val="16"/>
              </w:rPr>
            </w:pPr>
            <w:r w:rsidRPr="0063678C">
              <w:rPr>
                <w:rFonts w:ascii="Verdana" w:hAnsi="Verdana"/>
                <w:sz w:val="16"/>
                <w:szCs w:val="16"/>
              </w:rPr>
              <w:t>Tenterfield</w:t>
            </w:r>
          </w:p>
        </w:tc>
        <w:tc>
          <w:tcPr>
            <w:tcW w:w="1276" w:type="dxa"/>
          </w:tcPr>
          <w:p w:rsidR="0063678C" w:rsidRPr="0063678C" w:rsidRDefault="0063678C" w:rsidP="00851929">
            <w:pPr>
              <w:rPr>
                <w:rFonts w:ascii="Verdana" w:hAnsi="Verdana"/>
                <w:sz w:val="16"/>
                <w:szCs w:val="16"/>
              </w:rPr>
            </w:pPr>
            <w:r w:rsidRPr="0063678C">
              <w:rPr>
                <w:rFonts w:ascii="Verdana" w:hAnsi="Verdana"/>
                <w:sz w:val="16"/>
                <w:szCs w:val="16"/>
              </w:rPr>
              <w:t>Tenterfield Railway Station Group</w:t>
            </w:r>
          </w:p>
          <w:p w:rsidR="0063678C" w:rsidRPr="0063678C" w:rsidRDefault="0063678C" w:rsidP="00851929">
            <w:pPr>
              <w:rPr>
                <w:rFonts w:ascii="Verdana" w:hAnsi="Verdana"/>
                <w:sz w:val="16"/>
                <w:szCs w:val="16"/>
              </w:rPr>
            </w:pPr>
            <w:r w:rsidRPr="0063678C">
              <w:rPr>
                <w:rFonts w:ascii="Verdana" w:hAnsi="Verdana"/>
                <w:sz w:val="16"/>
                <w:szCs w:val="16"/>
              </w:rPr>
              <w:t>I050 (State)</w:t>
            </w:r>
          </w:p>
        </w:tc>
        <w:tc>
          <w:tcPr>
            <w:tcW w:w="1559" w:type="dxa"/>
          </w:tcPr>
          <w:p w:rsidR="0063678C" w:rsidRPr="0063678C" w:rsidRDefault="0063678C" w:rsidP="00851929">
            <w:pPr>
              <w:rPr>
                <w:rFonts w:ascii="Verdana" w:hAnsi="Verdana"/>
                <w:sz w:val="16"/>
                <w:szCs w:val="16"/>
              </w:rPr>
            </w:pPr>
            <w:r w:rsidRPr="0063678C">
              <w:rPr>
                <w:rFonts w:ascii="Verdana" w:hAnsi="Verdana"/>
                <w:sz w:val="16"/>
                <w:szCs w:val="16"/>
              </w:rPr>
              <w:t>Main Northern Railway</w:t>
            </w:r>
          </w:p>
        </w:tc>
        <w:tc>
          <w:tcPr>
            <w:tcW w:w="1701" w:type="dxa"/>
          </w:tcPr>
          <w:p w:rsidR="0063678C" w:rsidRPr="0063678C" w:rsidRDefault="0063678C" w:rsidP="00851929">
            <w:pPr>
              <w:rPr>
                <w:rFonts w:ascii="Verdana" w:hAnsi="Verdana"/>
                <w:sz w:val="16"/>
                <w:szCs w:val="16"/>
              </w:rPr>
            </w:pPr>
            <w:r>
              <w:rPr>
                <w:rFonts w:ascii="Verdana" w:hAnsi="Verdana"/>
                <w:sz w:val="16"/>
                <w:szCs w:val="16"/>
              </w:rPr>
              <w:t>Nil</w:t>
            </w:r>
          </w:p>
        </w:tc>
        <w:tc>
          <w:tcPr>
            <w:tcW w:w="1984" w:type="dxa"/>
          </w:tcPr>
          <w:p w:rsidR="0063678C" w:rsidRPr="0063678C" w:rsidRDefault="0063678C" w:rsidP="00851929">
            <w:pPr>
              <w:rPr>
                <w:rFonts w:ascii="Verdana" w:hAnsi="Verdana"/>
                <w:sz w:val="16"/>
                <w:szCs w:val="16"/>
              </w:rPr>
            </w:pPr>
            <w:r w:rsidRPr="0063678C">
              <w:rPr>
                <w:rFonts w:ascii="Verdana" w:hAnsi="Verdana"/>
                <w:sz w:val="16"/>
                <w:szCs w:val="16"/>
              </w:rPr>
              <w:t>Lot 1 DP 801201</w:t>
            </w:r>
          </w:p>
          <w:p w:rsidR="0063678C" w:rsidRPr="0063678C" w:rsidRDefault="0063678C" w:rsidP="00851929">
            <w:pPr>
              <w:rPr>
                <w:rFonts w:ascii="Verdana" w:hAnsi="Verdana"/>
                <w:sz w:val="16"/>
                <w:szCs w:val="16"/>
              </w:rPr>
            </w:pPr>
            <w:r w:rsidRPr="0063678C">
              <w:rPr>
                <w:rFonts w:ascii="Verdana" w:hAnsi="Verdana"/>
                <w:sz w:val="16"/>
                <w:szCs w:val="16"/>
              </w:rPr>
              <w:t>Lot 1 DP 1126443</w:t>
            </w:r>
          </w:p>
        </w:tc>
        <w:tc>
          <w:tcPr>
            <w:tcW w:w="1135" w:type="dxa"/>
          </w:tcPr>
          <w:p w:rsidR="0063678C" w:rsidRPr="0063678C" w:rsidRDefault="0063678C" w:rsidP="00851929">
            <w:pPr>
              <w:rPr>
                <w:rFonts w:ascii="Verdana" w:hAnsi="Verdana"/>
                <w:sz w:val="16"/>
                <w:szCs w:val="16"/>
              </w:rPr>
            </w:pPr>
            <w:r w:rsidRPr="0063678C">
              <w:rPr>
                <w:rFonts w:ascii="Verdana" w:hAnsi="Verdana"/>
                <w:sz w:val="16"/>
                <w:szCs w:val="16"/>
              </w:rPr>
              <w:t>No</w:t>
            </w:r>
          </w:p>
        </w:tc>
      </w:tr>
      <w:tr w:rsidR="0063678C" w:rsidRPr="0063678C" w:rsidTr="0063678C">
        <w:tc>
          <w:tcPr>
            <w:tcW w:w="567" w:type="dxa"/>
          </w:tcPr>
          <w:p w:rsidR="0063678C" w:rsidRPr="0063678C" w:rsidRDefault="0063678C" w:rsidP="00851929">
            <w:pPr>
              <w:rPr>
                <w:rFonts w:ascii="Verdana" w:hAnsi="Verdana"/>
                <w:sz w:val="16"/>
                <w:szCs w:val="16"/>
              </w:rPr>
            </w:pPr>
            <w:r w:rsidRPr="0063678C">
              <w:rPr>
                <w:rFonts w:ascii="Verdana" w:hAnsi="Verdana"/>
                <w:sz w:val="16"/>
                <w:szCs w:val="16"/>
              </w:rPr>
              <w:t>8</w:t>
            </w:r>
          </w:p>
        </w:tc>
        <w:tc>
          <w:tcPr>
            <w:tcW w:w="1134" w:type="dxa"/>
          </w:tcPr>
          <w:p w:rsidR="0063678C" w:rsidRPr="0063678C" w:rsidRDefault="0063678C" w:rsidP="00851929">
            <w:pPr>
              <w:rPr>
                <w:rFonts w:ascii="Verdana" w:hAnsi="Verdana"/>
                <w:sz w:val="16"/>
                <w:szCs w:val="16"/>
              </w:rPr>
            </w:pPr>
            <w:r w:rsidRPr="0063678C">
              <w:rPr>
                <w:rFonts w:ascii="Verdana" w:hAnsi="Verdana"/>
                <w:sz w:val="16"/>
                <w:szCs w:val="16"/>
              </w:rPr>
              <w:t xml:space="preserve">Tenterfield </w:t>
            </w:r>
          </w:p>
        </w:tc>
        <w:tc>
          <w:tcPr>
            <w:tcW w:w="1276" w:type="dxa"/>
          </w:tcPr>
          <w:p w:rsidR="0063678C" w:rsidRPr="0063678C" w:rsidRDefault="0063678C" w:rsidP="00851929">
            <w:pPr>
              <w:rPr>
                <w:rFonts w:ascii="Verdana" w:hAnsi="Verdana"/>
                <w:sz w:val="16"/>
                <w:szCs w:val="16"/>
              </w:rPr>
            </w:pPr>
            <w:r w:rsidRPr="0063678C">
              <w:rPr>
                <w:rFonts w:ascii="Verdana" w:hAnsi="Verdana"/>
                <w:sz w:val="16"/>
                <w:szCs w:val="16"/>
              </w:rPr>
              <w:t>House “The Mill” former flour mill</w:t>
            </w:r>
          </w:p>
          <w:p w:rsidR="0063678C" w:rsidRPr="0063678C" w:rsidRDefault="0063678C" w:rsidP="00851929">
            <w:pPr>
              <w:rPr>
                <w:rFonts w:ascii="Verdana" w:hAnsi="Verdana"/>
                <w:sz w:val="16"/>
                <w:szCs w:val="16"/>
              </w:rPr>
            </w:pPr>
            <w:r w:rsidRPr="0063678C">
              <w:rPr>
                <w:rFonts w:ascii="Verdana" w:hAnsi="Verdana"/>
                <w:sz w:val="16"/>
                <w:szCs w:val="16"/>
              </w:rPr>
              <w:t>I056</w:t>
            </w:r>
          </w:p>
        </w:tc>
        <w:tc>
          <w:tcPr>
            <w:tcW w:w="1559" w:type="dxa"/>
          </w:tcPr>
          <w:p w:rsidR="0063678C" w:rsidRPr="0063678C" w:rsidRDefault="0063678C" w:rsidP="00851929">
            <w:pPr>
              <w:rPr>
                <w:rFonts w:ascii="Verdana" w:hAnsi="Verdana"/>
                <w:sz w:val="16"/>
                <w:szCs w:val="16"/>
              </w:rPr>
            </w:pPr>
            <w:r w:rsidRPr="0063678C">
              <w:rPr>
                <w:rFonts w:ascii="Verdana" w:hAnsi="Verdana"/>
                <w:sz w:val="16"/>
                <w:szCs w:val="16"/>
              </w:rPr>
              <w:t>101 Manners Street</w:t>
            </w:r>
          </w:p>
        </w:tc>
        <w:tc>
          <w:tcPr>
            <w:tcW w:w="1701" w:type="dxa"/>
          </w:tcPr>
          <w:p w:rsidR="0063678C" w:rsidRPr="0063678C" w:rsidRDefault="0063678C" w:rsidP="00851929">
            <w:pPr>
              <w:rPr>
                <w:rFonts w:ascii="Verdana" w:hAnsi="Verdana"/>
                <w:sz w:val="16"/>
                <w:szCs w:val="16"/>
              </w:rPr>
            </w:pPr>
            <w:r w:rsidRPr="00491CC6">
              <w:rPr>
                <w:rFonts w:ascii="Verdana" w:hAnsi="Verdana"/>
                <w:sz w:val="16"/>
                <w:szCs w:val="16"/>
              </w:rPr>
              <w:t>Lots B and C, Section 22, DP 158236</w:t>
            </w:r>
          </w:p>
        </w:tc>
        <w:tc>
          <w:tcPr>
            <w:tcW w:w="1984" w:type="dxa"/>
          </w:tcPr>
          <w:p w:rsidR="0063678C" w:rsidRPr="0063678C" w:rsidRDefault="0063678C" w:rsidP="00851929">
            <w:pPr>
              <w:rPr>
                <w:rFonts w:ascii="Verdana" w:hAnsi="Verdana"/>
                <w:sz w:val="16"/>
                <w:szCs w:val="16"/>
              </w:rPr>
            </w:pPr>
            <w:r w:rsidRPr="00491CC6">
              <w:rPr>
                <w:rFonts w:ascii="Verdana" w:hAnsi="Verdana"/>
                <w:sz w:val="16"/>
                <w:szCs w:val="16"/>
              </w:rPr>
              <w:t>Lots B and C, DP 158236</w:t>
            </w:r>
          </w:p>
        </w:tc>
        <w:tc>
          <w:tcPr>
            <w:tcW w:w="1135" w:type="dxa"/>
          </w:tcPr>
          <w:p w:rsidR="0063678C" w:rsidRPr="0063678C" w:rsidRDefault="0063678C" w:rsidP="00851929">
            <w:pPr>
              <w:rPr>
                <w:rFonts w:ascii="Verdana" w:hAnsi="Verdana"/>
                <w:sz w:val="16"/>
                <w:szCs w:val="16"/>
              </w:rPr>
            </w:pPr>
            <w:r w:rsidRPr="0063678C">
              <w:rPr>
                <w:rFonts w:ascii="Verdana" w:hAnsi="Verdana"/>
                <w:sz w:val="16"/>
                <w:szCs w:val="16"/>
              </w:rPr>
              <w:t>No</w:t>
            </w:r>
          </w:p>
        </w:tc>
      </w:tr>
      <w:tr w:rsidR="0063678C" w:rsidRPr="0063678C" w:rsidTr="0063678C">
        <w:tc>
          <w:tcPr>
            <w:tcW w:w="567" w:type="dxa"/>
          </w:tcPr>
          <w:p w:rsidR="0063678C" w:rsidRPr="0063678C" w:rsidRDefault="0063678C" w:rsidP="00851929">
            <w:pPr>
              <w:rPr>
                <w:rFonts w:ascii="Verdana" w:hAnsi="Verdana"/>
                <w:sz w:val="16"/>
                <w:szCs w:val="16"/>
              </w:rPr>
            </w:pPr>
            <w:r w:rsidRPr="0063678C">
              <w:rPr>
                <w:rFonts w:ascii="Verdana" w:hAnsi="Verdana"/>
                <w:sz w:val="16"/>
                <w:szCs w:val="16"/>
              </w:rPr>
              <w:t>9</w:t>
            </w:r>
          </w:p>
        </w:tc>
        <w:tc>
          <w:tcPr>
            <w:tcW w:w="1134" w:type="dxa"/>
          </w:tcPr>
          <w:p w:rsidR="0063678C" w:rsidRPr="0063678C" w:rsidRDefault="0063678C" w:rsidP="00851929">
            <w:pPr>
              <w:rPr>
                <w:rFonts w:ascii="Verdana" w:hAnsi="Verdana"/>
                <w:sz w:val="16"/>
                <w:szCs w:val="16"/>
              </w:rPr>
            </w:pPr>
            <w:r w:rsidRPr="0063678C">
              <w:rPr>
                <w:rFonts w:ascii="Verdana" w:hAnsi="Verdana"/>
                <w:sz w:val="16"/>
                <w:szCs w:val="16"/>
              </w:rPr>
              <w:t>Tenterfield</w:t>
            </w:r>
          </w:p>
        </w:tc>
        <w:tc>
          <w:tcPr>
            <w:tcW w:w="1276" w:type="dxa"/>
          </w:tcPr>
          <w:p w:rsidR="0063678C" w:rsidRPr="0063678C" w:rsidRDefault="0063678C" w:rsidP="00851929">
            <w:pPr>
              <w:rPr>
                <w:rFonts w:ascii="Verdana" w:hAnsi="Verdana"/>
                <w:sz w:val="16"/>
                <w:szCs w:val="16"/>
              </w:rPr>
            </w:pPr>
            <w:r w:rsidRPr="0063678C">
              <w:rPr>
                <w:rFonts w:ascii="Verdana" w:hAnsi="Verdana"/>
                <w:sz w:val="16"/>
                <w:szCs w:val="16"/>
              </w:rPr>
              <w:t>Scout Hall</w:t>
            </w:r>
          </w:p>
          <w:p w:rsidR="0063678C" w:rsidRPr="0063678C" w:rsidRDefault="0063678C" w:rsidP="00851929">
            <w:pPr>
              <w:rPr>
                <w:rFonts w:ascii="Verdana" w:hAnsi="Verdana"/>
                <w:sz w:val="16"/>
                <w:szCs w:val="16"/>
              </w:rPr>
            </w:pPr>
            <w:r w:rsidRPr="0063678C">
              <w:rPr>
                <w:rFonts w:ascii="Verdana" w:hAnsi="Verdana"/>
                <w:sz w:val="16"/>
                <w:szCs w:val="16"/>
              </w:rPr>
              <w:t>I065</w:t>
            </w:r>
          </w:p>
        </w:tc>
        <w:tc>
          <w:tcPr>
            <w:tcW w:w="1559" w:type="dxa"/>
          </w:tcPr>
          <w:p w:rsidR="0063678C" w:rsidRPr="0063678C" w:rsidRDefault="0063678C" w:rsidP="00851929">
            <w:pPr>
              <w:rPr>
                <w:rFonts w:ascii="Verdana" w:hAnsi="Verdana"/>
                <w:sz w:val="16"/>
                <w:szCs w:val="16"/>
              </w:rPr>
            </w:pPr>
            <w:r w:rsidRPr="0063678C">
              <w:rPr>
                <w:rFonts w:ascii="Verdana" w:hAnsi="Verdana"/>
                <w:sz w:val="16"/>
                <w:szCs w:val="16"/>
              </w:rPr>
              <w:t>Martin Street</w:t>
            </w:r>
          </w:p>
        </w:tc>
        <w:tc>
          <w:tcPr>
            <w:tcW w:w="1701" w:type="dxa"/>
          </w:tcPr>
          <w:p w:rsidR="0063678C" w:rsidRPr="00491CC6" w:rsidRDefault="0063678C" w:rsidP="0063678C">
            <w:pPr>
              <w:spacing w:before="60"/>
              <w:rPr>
                <w:rFonts w:ascii="Verdana" w:hAnsi="Verdana"/>
                <w:sz w:val="16"/>
                <w:szCs w:val="16"/>
              </w:rPr>
            </w:pPr>
            <w:r w:rsidRPr="00491CC6">
              <w:rPr>
                <w:rFonts w:ascii="Verdana" w:hAnsi="Verdana"/>
                <w:sz w:val="16"/>
                <w:szCs w:val="16"/>
              </w:rPr>
              <w:t>Lot 16, Section 18, DP 758959</w:t>
            </w:r>
          </w:p>
          <w:p w:rsidR="0063678C" w:rsidRPr="0063678C" w:rsidRDefault="0063678C" w:rsidP="00851929">
            <w:pPr>
              <w:rPr>
                <w:rFonts w:ascii="Verdana" w:hAnsi="Verdana"/>
                <w:sz w:val="16"/>
                <w:szCs w:val="16"/>
              </w:rPr>
            </w:pPr>
          </w:p>
        </w:tc>
        <w:tc>
          <w:tcPr>
            <w:tcW w:w="1984" w:type="dxa"/>
          </w:tcPr>
          <w:p w:rsidR="0063678C" w:rsidRPr="0063678C" w:rsidRDefault="0063678C" w:rsidP="0063678C">
            <w:pPr>
              <w:rPr>
                <w:rFonts w:ascii="Verdana" w:hAnsi="Verdana"/>
                <w:sz w:val="16"/>
                <w:szCs w:val="16"/>
              </w:rPr>
            </w:pPr>
            <w:r w:rsidRPr="0063678C">
              <w:rPr>
                <w:rFonts w:ascii="Verdana" w:hAnsi="Verdana"/>
                <w:sz w:val="16"/>
                <w:szCs w:val="16"/>
              </w:rPr>
              <w:t>Add Street number</w:t>
            </w:r>
            <w:r>
              <w:rPr>
                <w:rFonts w:ascii="Verdana" w:hAnsi="Verdana"/>
                <w:sz w:val="16"/>
                <w:szCs w:val="16"/>
              </w:rPr>
              <w:t xml:space="preserve"> </w:t>
            </w:r>
            <w:r w:rsidRPr="0063678C">
              <w:rPr>
                <w:rFonts w:ascii="Verdana" w:hAnsi="Verdana"/>
                <w:sz w:val="16"/>
                <w:szCs w:val="16"/>
              </w:rPr>
              <w:t xml:space="preserve">38 Martin Street </w:t>
            </w:r>
          </w:p>
        </w:tc>
        <w:tc>
          <w:tcPr>
            <w:tcW w:w="1135" w:type="dxa"/>
          </w:tcPr>
          <w:p w:rsidR="0063678C" w:rsidRPr="0063678C" w:rsidRDefault="0063678C" w:rsidP="00851929">
            <w:pPr>
              <w:rPr>
                <w:rFonts w:ascii="Verdana" w:hAnsi="Verdana"/>
                <w:sz w:val="16"/>
                <w:szCs w:val="16"/>
              </w:rPr>
            </w:pPr>
            <w:r w:rsidRPr="0063678C">
              <w:rPr>
                <w:rFonts w:ascii="Verdana" w:hAnsi="Verdana"/>
                <w:sz w:val="16"/>
                <w:szCs w:val="16"/>
              </w:rPr>
              <w:t>No</w:t>
            </w:r>
          </w:p>
        </w:tc>
      </w:tr>
      <w:tr w:rsidR="0063678C" w:rsidRPr="00491CC6" w:rsidTr="0063678C">
        <w:tc>
          <w:tcPr>
            <w:tcW w:w="567" w:type="dxa"/>
          </w:tcPr>
          <w:p w:rsidR="0063678C" w:rsidRPr="0063678C" w:rsidRDefault="0063678C" w:rsidP="00851929">
            <w:pPr>
              <w:rPr>
                <w:rFonts w:ascii="Verdana" w:hAnsi="Verdana"/>
                <w:sz w:val="16"/>
                <w:szCs w:val="16"/>
              </w:rPr>
            </w:pPr>
            <w:r w:rsidRPr="0063678C">
              <w:rPr>
                <w:rFonts w:ascii="Verdana" w:hAnsi="Verdana"/>
                <w:sz w:val="16"/>
                <w:szCs w:val="16"/>
              </w:rPr>
              <w:t>10</w:t>
            </w:r>
          </w:p>
        </w:tc>
        <w:tc>
          <w:tcPr>
            <w:tcW w:w="1134" w:type="dxa"/>
          </w:tcPr>
          <w:p w:rsidR="0063678C" w:rsidRPr="0063678C" w:rsidRDefault="0063678C" w:rsidP="00851929">
            <w:pPr>
              <w:rPr>
                <w:rFonts w:ascii="Verdana" w:hAnsi="Verdana"/>
                <w:sz w:val="16"/>
                <w:szCs w:val="16"/>
              </w:rPr>
            </w:pPr>
            <w:r w:rsidRPr="0063678C">
              <w:rPr>
                <w:rFonts w:ascii="Verdana" w:hAnsi="Verdana"/>
                <w:sz w:val="16"/>
                <w:szCs w:val="16"/>
              </w:rPr>
              <w:t>Tenterfield</w:t>
            </w:r>
          </w:p>
        </w:tc>
        <w:tc>
          <w:tcPr>
            <w:tcW w:w="1276" w:type="dxa"/>
          </w:tcPr>
          <w:p w:rsidR="0063678C" w:rsidRPr="0063678C" w:rsidRDefault="0063678C" w:rsidP="00851929">
            <w:pPr>
              <w:rPr>
                <w:rFonts w:ascii="Verdana" w:hAnsi="Verdana"/>
                <w:sz w:val="16"/>
                <w:szCs w:val="16"/>
              </w:rPr>
            </w:pPr>
            <w:r w:rsidRPr="0063678C">
              <w:rPr>
                <w:rFonts w:ascii="Verdana" w:hAnsi="Verdana"/>
                <w:sz w:val="16"/>
                <w:szCs w:val="16"/>
              </w:rPr>
              <w:t>Tank traps, Brisbane Line Site</w:t>
            </w:r>
          </w:p>
          <w:p w:rsidR="0063678C" w:rsidRPr="0063678C" w:rsidRDefault="0063678C" w:rsidP="00851929">
            <w:pPr>
              <w:rPr>
                <w:rFonts w:ascii="Verdana" w:hAnsi="Verdana"/>
                <w:sz w:val="16"/>
                <w:szCs w:val="16"/>
              </w:rPr>
            </w:pPr>
            <w:r w:rsidRPr="0063678C">
              <w:rPr>
                <w:rFonts w:ascii="Verdana" w:hAnsi="Verdana"/>
                <w:sz w:val="16"/>
                <w:szCs w:val="16"/>
              </w:rPr>
              <w:t>I080</w:t>
            </w:r>
          </w:p>
        </w:tc>
        <w:tc>
          <w:tcPr>
            <w:tcW w:w="1559" w:type="dxa"/>
          </w:tcPr>
          <w:p w:rsidR="0063678C" w:rsidRPr="0063678C" w:rsidRDefault="0063678C" w:rsidP="00851929">
            <w:pPr>
              <w:rPr>
                <w:rFonts w:ascii="Verdana" w:hAnsi="Verdana"/>
                <w:sz w:val="16"/>
                <w:szCs w:val="16"/>
              </w:rPr>
            </w:pPr>
            <w:r w:rsidRPr="0063678C">
              <w:rPr>
                <w:rFonts w:ascii="Verdana" w:hAnsi="Verdana"/>
                <w:sz w:val="16"/>
                <w:szCs w:val="16"/>
              </w:rPr>
              <w:t>Mount Lindesay Road</w:t>
            </w:r>
          </w:p>
        </w:tc>
        <w:tc>
          <w:tcPr>
            <w:tcW w:w="1701" w:type="dxa"/>
          </w:tcPr>
          <w:p w:rsidR="0063678C" w:rsidRPr="00491CC6" w:rsidRDefault="0063678C" w:rsidP="00491CC6">
            <w:pPr>
              <w:rPr>
                <w:rFonts w:ascii="Verdana" w:hAnsi="Verdana"/>
                <w:sz w:val="16"/>
                <w:szCs w:val="16"/>
              </w:rPr>
            </w:pPr>
            <w:r w:rsidRPr="00491CC6">
              <w:rPr>
                <w:rFonts w:ascii="Verdana" w:hAnsi="Verdana"/>
                <w:sz w:val="16"/>
                <w:szCs w:val="16"/>
              </w:rPr>
              <w:t>Travelling stock route</w:t>
            </w:r>
          </w:p>
          <w:p w:rsidR="0063678C" w:rsidRPr="00491CC6" w:rsidRDefault="0063678C" w:rsidP="00851929">
            <w:pPr>
              <w:rPr>
                <w:rFonts w:ascii="Verdana" w:hAnsi="Verdana"/>
                <w:sz w:val="16"/>
                <w:szCs w:val="16"/>
              </w:rPr>
            </w:pPr>
          </w:p>
        </w:tc>
        <w:tc>
          <w:tcPr>
            <w:tcW w:w="1984" w:type="dxa"/>
          </w:tcPr>
          <w:p w:rsidR="00E109E7" w:rsidRPr="00E109E7" w:rsidRDefault="00E109E7" w:rsidP="00E109E7">
            <w:pPr>
              <w:rPr>
                <w:rFonts w:ascii="Verdana" w:hAnsi="Verdana"/>
                <w:sz w:val="16"/>
                <w:szCs w:val="16"/>
              </w:rPr>
            </w:pPr>
            <w:r>
              <w:rPr>
                <w:rFonts w:ascii="Verdana" w:hAnsi="Verdana"/>
                <w:sz w:val="16"/>
                <w:szCs w:val="16"/>
              </w:rPr>
              <w:t>Lot 7301  DP1120474</w:t>
            </w:r>
          </w:p>
          <w:p w:rsidR="0063678C" w:rsidRPr="00E109E7" w:rsidRDefault="0063678C" w:rsidP="00851929">
            <w:pPr>
              <w:rPr>
                <w:rFonts w:ascii="Verdana" w:hAnsi="Verdana"/>
                <w:sz w:val="16"/>
                <w:szCs w:val="16"/>
              </w:rPr>
            </w:pPr>
          </w:p>
        </w:tc>
        <w:tc>
          <w:tcPr>
            <w:tcW w:w="1135" w:type="dxa"/>
          </w:tcPr>
          <w:p w:rsidR="0063678C" w:rsidRPr="00491CC6" w:rsidRDefault="0063678C" w:rsidP="00851929">
            <w:pPr>
              <w:rPr>
                <w:rFonts w:ascii="Verdana" w:hAnsi="Verdana"/>
                <w:sz w:val="16"/>
                <w:szCs w:val="16"/>
              </w:rPr>
            </w:pPr>
            <w:r w:rsidRPr="00491CC6">
              <w:rPr>
                <w:rFonts w:ascii="Verdana" w:hAnsi="Verdana"/>
                <w:sz w:val="16"/>
                <w:szCs w:val="16"/>
              </w:rPr>
              <w:t>Yes</w:t>
            </w:r>
          </w:p>
        </w:tc>
      </w:tr>
      <w:tr w:rsidR="0063678C" w:rsidRPr="0063678C" w:rsidTr="0063678C">
        <w:tc>
          <w:tcPr>
            <w:tcW w:w="567" w:type="dxa"/>
          </w:tcPr>
          <w:p w:rsidR="0063678C" w:rsidRPr="0063678C" w:rsidRDefault="0063678C" w:rsidP="00851929">
            <w:pPr>
              <w:rPr>
                <w:rFonts w:ascii="Verdana" w:hAnsi="Verdana"/>
                <w:sz w:val="16"/>
                <w:szCs w:val="16"/>
              </w:rPr>
            </w:pPr>
            <w:r w:rsidRPr="0063678C">
              <w:rPr>
                <w:rFonts w:ascii="Verdana" w:hAnsi="Verdana"/>
                <w:sz w:val="16"/>
                <w:szCs w:val="16"/>
              </w:rPr>
              <w:t>11</w:t>
            </w:r>
          </w:p>
        </w:tc>
        <w:tc>
          <w:tcPr>
            <w:tcW w:w="1134" w:type="dxa"/>
          </w:tcPr>
          <w:p w:rsidR="0063678C" w:rsidRPr="0063678C" w:rsidRDefault="0063678C" w:rsidP="00851929">
            <w:pPr>
              <w:rPr>
                <w:rFonts w:ascii="Verdana" w:hAnsi="Verdana"/>
                <w:sz w:val="16"/>
                <w:szCs w:val="16"/>
              </w:rPr>
            </w:pPr>
            <w:r w:rsidRPr="0063678C">
              <w:rPr>
                <w:rFonts w:ascii="Verdana" w:hAnsi="Verdana"/>
                <w:sz w:val="16"/>
                <w:szCs w:val="16"/>
              </w:rPr>
              <w:t xml:space="preserve">Tenterfield </w:t>
            </w:r>
          </w:p>
        </w:tc>
        <w:tc>
          <w:tcPr>
            <w:tcW w:w="1276" w:type="dxa"/>
          </w:tcPr>
          <w:p w:rsidR="0063678C" w:rsidRPr="0063678C" w:rsidRDefault="0063678C" w:rsidP="00851929">
            <w:pPr>
              <w:rPr>
                <w:rFonts w:ascii="Verdana" w:hAnsi="Verdana"/>
                <w:sz w:val="16"/>
                <w:szCs w:val="16"/>
              </w:rPr>
            </w:pPr>
            <w:r w:rsidRPr="0063678C">
              <w:rPr>
                <w:rFonts w:ascii="Verdana" w:hAnsi="Verdana"/>
                <w:sz w:val="16"/>
                <w:szCs w:val="16"/>
              </w:rPr>
              <w:t>Stannum House</w:t>
            </w:r>
          </w:p>
          <w:p w:rsidR="0063678C" w:rsidRPr="0063678C" w:rsidRDefault="0063678C" w:rsidP="00851929">
            <w:pPr>
              <w:rPr>
                <w:rFonts w:ascii="Verdana" w:hAnsi="Verdana"/>
                <w:sz w:val="16"/>
                <w:szCs w:val="16"/>
              </w:rPr>
            </w:pPr>
            <w:r w:rsidRPr="0063678C">
              <w:rPr>
                <w:rFonts w:ascii="Verdana" w:hAnsi="Verdana"/>
                <w:sz w:val="16"/>
                <w:szCs w:val="16"/>
              </w:rPr>
              <w:t>I093</w:t>
            </w:r>
          </w:p>
        </w:tc>
        <w:tc>
          <w:tcPr>
            <w:tcW w:w="1559" w:type="dxa"/>
          </w:tcPr>
          <w:p w:rsidR="0063678C" w:rsidRPr="0063678C" w:rsidRDefault="0063678C" w:rsidP="00851929">
            <w:pPr>
              <w:rPr>
                <w:rFonts w:ascii="Verdana" w:hAnsi="Verdana"/>
                <w:sz w:val="16"/>
                <w:szCs w:val="16"/>
              </w:rPr>
            </w:pPr>
            <w:r w:rsidRPr="0063678C">
              <w:rPr>
                <w:rFonts w:ascii="Verdana" w:hAnsi="Verdana"/>
                <w:sz w:val="16"/>
                <w:szCs w:val="16"/>
              </w:rPr>
              <w:t>114 Rouse Street</w:t>
            </w:r>
          </w:p>
        </w:tc>
        <w:tc>
          <w:tcPr>
            <w:tcW w:w="1701" w:type="dxa"/>
          </w:tcPr>
          <w:p w:rsidR="0063678C" w:rsidRPr="0063678C" w:rsidRDefault="0063678C" w:rsidP="00851929">
            <w:pPr>
              <w:rPr>
                <w:rFonts w:ascii="Verdana" w:hAnsi="Verdana"/>
                <w:sz w:val="16"/>
                <w:szCs w:val="16"/>
              </w:rPr>
            </w:pPr>
            <w:r w:rsidRPr="00491CC6">
              <w:rPr>
                <w:rFonts w:ascii="Verdana" w:hAnsi="Verdana"/>
                <w:sz w:val="16"/>
                <w:szCs w:val="16"/>
              </w:rPr>
              <w:t>Lot 12, DP 1087108</w:t>
            </w:r>
          </w:p>
        </w:tc>
        <w:tc>
          <w:tcPr>
            <w:tcW w:w="1984" w:type="dxa"/>
          </w:tcPr>
          <w:p w:rsidR="0063678C" w:rsidRPr="0063678C" w:rsidRDefault="0063678C" w:rsidP="00851929">
            <w:pPr>
              <w:rPr>
                <w:rFonts w:ascii="Verdana" w:hAnsi="Verdana"/>
                <w:sz w:val="16"/>
                <w:szCs w:val="16"/>
              </w:rPr>
            </w:pPr>
            <w:r w:rsidRPr="0063678C">
              <w:rPr>
                <w:rFonts w:ascii="Verdana" w:hAnsi="Verdana"/>
                <w:sz w:val="16"/>
                <w:szCs w:val="16"/>
              </w:rPr>
              <w:t>Lot 11 DP 1087108</w:t>
            </w:r>
          </w:p>
        </w:tc>
        <w:tc>
          <w:tcPr>
            <w:tcW w:w="1135" w:type="dxa"/>
          </w:tcPr>
          <w:p w:rsidR="0063678C" w:rsidRPr="0063678C" w:rsidRDefault="0063678C" w:rsidP="00851929">
            <w:pPr>
              <w:rPr>
                <w:rFonts w:ascii="Verdana" w:hAnsi="Verdana"/>
                <w:sz w:val="16"/>
                <w:szCs w:val="16"/>
              </w:rPr>
            </w:pPr>
            <w:r w:rsidRPr="0063678C">
              <w:rPr>
                <w:rFonts w:ascii="Verdana" w:hAnsi="Verdana"/>
                <w:sz w:val="16"/>
                <w:szCs w:val="16"/>
              </w:rPr>
              <w:t xml:space="preserve">Yes </w:t>
            </w:r>
          </w:p>
        </w:tc>
      </w:tr>
      <w:tr w:rsidR="0063678C" w:rsidRPr="0063678C" w:rsidTr="0063678C">
        <w:tc>
          <w:tcPr>
            <w:tcW w:w="567" w:type="dxa"/>
          </w:tcPr>
          <w:p w:rsidR="0063678C" w:rsidRPr="0063678C" w:rsidRDefault="0063678C" w:rsidP="00851929">
            <w:pPr>
              <w:rPr>
                <w:rFonts w:ascii="Verdana" w:hAnsi="Verdana"/>
                <w:sz w:val="16"/>
                <w:szCs w:val="16"/>
              </w:rPr>
            </w:pPr>
            <w:r w:rsidRPr="0063678C">
              <w:rPr>
                <w:rFonts w:ascii="Verdana" w:hAnsi="Verdana"/>
                <w:sz w:val="16"/>
                <w:szCs w:val="16"/>
              </w:rPr>
              <w:t>12</w:t>
            </w:r>
          </w:p>
        </w:tc>
        <w:tc>
          <w:tcPr>
            <w:tcW w:w="1134" w:type="dxa"/>
          </w:tcPr>
          <w:p w:rsidR="0063678C" w:rsidRPr="0063678C" w:rsidRDefault="0063678C" w:rsidP="00851929">
            <w:pPr>
              <w:rPr>
                <w:rFonts w:ascii="Verdana" w:hAnsi="Verdana"/>
                <w:sz w:val="16"/>
                <w:szCs w:val="16"/>
              </w:rPr>
            </w:pPr>
            <w:r w:rsidRPr="0063678C">
              <w:rPr>
                <w:rFonts w:ascii="Verdana" w:hAnsi="Verdana"/>
                <w:sz w:val="16"/>
                <w:szCs w:val="16"/>
              </w:rPr>
              <w:t>Tenterfield</w:t>
            </w:r>
          </w:p>
        </w:tc>
        <w:tc>
          <w:tcPr>
            <w:tcW w:w="1276" w:type="dxa"/>
          </w:tcPr>
          <w:p w:rsidR="0063678C" w:rsidRPr="0063678C" w:rsidRDefault="0063678C" w:rsidP="00851929">
            <w:pPr>
              <w:rPr>
                <w:rFonts w:ascii="Verdana" w:hAnsi="Verdana"/>
                <w:sz w:val="16"/>
                <w:szCs w:val="16"/>
              </w:rPr>
            </w:pPr>
            <w:r w:rsidRPr="0063678C">
              <w:rPr>
                <w:rFonts w:ascii="Verdana" w:hAnsi="Verdana"/>
                <w:sz w:val="16"/>
                <w:szCs w:val="16"/>
              </w:rPr>
              <w:t>Jock Ross Hardware</w:t>
            </w:r>
          </w:p>
          <w:p w:rsidR="0063678C" w:rsidRPr="0063678C" w:rsidRDefault="0063678C" w:rsidP="00851929">
            <w:pPr>
              <w:rPr>
                <w:rFonts w:ascii="Verdana" w:hAnsi="Verdana"/>
                <w:sz w:val="16"/>
                <w:szCs w:val="16"/>
              </w:rPr>
            </w:pPr>
            <w:r w:rsidRPr="0063678C">
              <w:rPr>
                <w:rFonts w:ascii="Verdana" w:hAnsi="Verdana"/>
                <w:sz w:val="16"/>
                <w:szCs w:val="16"/>
              </w:rPr>
              <w:t>I096</w:t>
            </w:r>
          </w:p>
        </w:tc>
        <w:tc>
          <w:tcPr>
            <w:tcW w:w="1559" w:type="dxa"/>
          </w:tcPr>
          <w:p w:rsidR="0063678C" w:rsidRPr="0063678C" w:rsidRDefault="0063678C" w:rsidP="00851929">
            <w:pPr>
              <w:rPr>
                <w:rFonts w:ascii="Verdana" w:hAnsi="Verdana"/>
                <w:sz w:val="16"/>
                <w:szCs w:val="16"/>
              </w:rPr>
            </w:pPr>
            <w:r w:rsidRPr="0063678C">
              <w:rPr>
                <w:rFonts w:ascii="Verdana" w:hAnsi="Verdana"/>
                <w:sz w:val="16"/>
                <w:szCs w:val="16"/>
              </w:rPr>
              <w:t>210 Rouse Street</w:t>
            </w:r>
          </w:p>
        </w:tc>
        <w:tc>
          <w:tcPr>
            <w:tcW w:w="1701" w:type="dxa"/>
          </w:tcPr>
          <w:p w:rsidR="0063678C" w:rsidRPr="00491CC6" w:rsidRDefault="0063678C" w:rsidP="0063678C">
            <w:pPr>
              <w:spacing w:before="60" w:after="60"/>
              <w:rPr>
                <w:rFonts w:ascii="Verdana" w:hAnsi="Verdana"/>
                <w:sz w:val="16"/>
                <w:szCs w:val="16"/>
              </w:rPr>
            </w:pPr>
            <w:r w:rsidRPr="00491CC6">
              <w:rPr>
                <w:rFonts w:ascii="Verdana" w:hAnsi="Verdana"/>
                <w:sz w:val="16"/>
                <w:szCs w:val="16"/>
              </w:rPr>
              <w:t>Lot 1, Section 22, DP 156108</w:t>
            </w:r>
          </w:p>
          <w:p w:rsidR="0063678C" w:rsidRPr="0063678C" w:rsidRDefault="0063678C" w:rsidP="00851929">
            <w:pPr>
              <w:rPr>
                <w:rFonts w:ascii="Verdana" w:hAnsi="Verdana"/>
                <w:sz w:val="16"/>
                <w:szCs w:val="16"/>
              </w:rPr>
            </w:pPr>
          </w:p>
        </w:tc>
        <w:tc>
          <w:tcPr>
            <w:tcW w:w="1984" w:type="dxa"/>
          </w:tcPr>
          <w:p w:rsidR="0063678C" w:rsidRPr="00491CC6" w:rsidRDefault="0063678C" w:rsidP="0063678C">
            <w:pPr>
              <w:spacing w:before="60" w:after="60"/>
              <w:rPr>
                <w:rFonts w:ascii="Verdana" w:hAnsi="Verdana"/>
                <w:sz w:val="16"/>
                <w:szCs w:val="16"/>
              </w:rPr>
            </w:pPr>
            <w:r w:rsidRPr="00491CC6">
              <w:rPr>
                <w:rFonts w:ascii="Verdana" w:hAnsi="Verdana"/>
                <w:sz w:val="16"/>
                <w:szCs w:val="16"/>
              </w:rPr>
              <w:t>Lot 1, DP 156108</w:t>
            </w:r>
          </w:p>
          <w:p w:rsidR="0063678C" w:rsidRPr="0063678C" w:rsidRDefault="0063678C" w:rsidP="00851929">
            <w:pPr>
              <w:rPr>
                <w:rFonts w:ascii="Verdana" w:hAnsi="Verdana"/>
                <w:sz w:val="16"/>
                <w:szCs w:val="16"/>
              </w:rPr>
            </w:pPr>
          </w:p>
        </w:tc>
        <w:tc>
          <w:tcPr>
            <w:tcW w:w="1135" w:type="dxa"/>
          </w:tcPr>
          <w:p w:rsidR="0063678C" w:rsidRPr="0063678C" w:rsidRDefault="0063678C" w:rsidP="00851929">
            <w:pPr>
              <w:rPr>
                <w:rFonts w:ascii="Verdana" w:hAnsi="Verdana"/>
                <w:sz w:val="16"/>
                <w:szCs w:val="16"/>
              </w:rPr>
            </w:pPr>
            <w:r w:rsidRPr="0063678C">
              <w:rPr>
                <w:rFonts w:ascii="Verdana" w:hAnsi="Verdana"/>
                <w:sz w:val="16"/>
                <w:szCs w:val="16"/>
              </w:rPr>
              <w:t>No</w:t>
            </w:r>
          </w:p>
        </w:tc>
      </w:tr>
      <w:tr w:rsidR="0063678C" w:rsidRPr="0063678C" w:rsidTr="0063678C">
        <w:tc>
          <w:tcPr>
            <w:tcW w:w="567" w:type="dxa"/>
          </w:tcPr>
          <w:p w:rsidR="0063678C" w:rsidRPr="0063678C" w:rsidRDefault="0063678C" w:rsidP="00851929">
            <w:pPr>
              <w:rPr>
                <w:rFonts w:ascii="Verdana" w:hAnsi="Verdana"/>
                <w:sz w:val="16"/>
                <w:szCs w:val="16"/>
              </w:rPr>
            </w:pPr>
            <w:r w:rsidRPr="0063678C">
              <w:rPr>
                <w:rFonts w:ascii="Verdana" w:hAnsi="Verdana"/>
                <w:sz w:val="16"/>
                <w:szCs w:val="16"/>
              </w:rPr>
              <w:t>13</w:t>
            </w:r>
          </w:p>
        </w:tc>
        <w:tc>
          <w:tcPr>
            <w:tcW w:w="1134" w:type="dxa"/>
          </w:tcPr>
          <w:p w:rsidR="0063678C" w:rsidRPr="0063678C" w:rsidRDefault="0063678C" w:rsidP="00851929">
            <w:pPr>
              <w:rPr>
                <w:rFonts w:ascii="Verdana" w:hAnsi="Verdana"/>
                <w:sz w:val="16"/>
                <w:szCs w:val="16"/>
              </w:rPr>
            </w:pPr>
            <w:r w:rsidRPr="0063678C">
              <w:rPr>
                <w:rFonts w:ascii="Verdana" w:hAnsi="Verdana"/>
                <w:sz w:val="16"/>
                <w:szCs w:val="16"/>
              </w:rPr>
              <w:t xml:space="preserve">Tenterfield </w:t>
            </w:r>
          </w:p>
        </w:tc>
        <w:tc>
          <w:tcPr>
            <w:tcW w:w="1276" w:type="dxa"/>
          </w:tcPr>
          <w:p w:rsidR="0063678C" w:rsidRPr="0063678C" w:rsidRDefault="0063678C" w:rsidP="00851929">
            <w:pPr>
              <w:rPr>
                <w:rFonts w:ascii="Verdana" w:hAnsi="Verdana"/>
                <w:sz w:val="16"/>
                <w:szCs w:val="16"/>
              </w:rPr>
            </w:pPr>
            <w:r w:rsidRPr="0063678C">
              <w:rPr>
                <w:rFonts w:ascii="Verdana" w:hAnsi="Verdana"/>
                <w:sz w:val="16"/>
                <w:szCs w:val="16"/>
              </w:rPr>
              <w:t>Commercial National Buildings</w:t>
            </w:r>
          </w:p>
          <w:p w:rsidR="0063678C" w:rsidRPr="0063678C" w:rsidRDefault="0063678C" w:rsidP="00851929">
            <w:pPr>
              <w:rPr>
                <w:rFonts w:ascii="Verdana" w:hAnsi="Verdana"/>
                <w:sz w:val="16"/>
                <w:szCs w:val="16"/>
              </w:rPr>
            </w:pPr>
            <w:r w:rsidRPr="0063678C">
              <w:rPr>
                <w:rFonts w:ascii="Verdana" w:hAnsi="Verdana"/>
                <w:sz w:val="16"/>
                <w:szCs w:val="16"/>
              </w:rPr>
              <w:t>I100</w:t>
            </w:r>
          </w:p>
        </w:tc>
        <w:tc>
          <w:tcPr>
            <w:tcW w:w="1559" w:type="dxa"/>
          </w:tcPr>
          <w:p w:rsidR="0063678C" w:rsidRPr="0063678C" w:rsidRDefault="0063678C" w:rsidP="00851929">
            <w:pPr>
              <w:rPr>
                <w:rFonts w:ascii="Verdana" w:hAnsi="Verdana"/>
                <w:sz w:val="16"/>
                <w:szCs w:val="16"/>
              </w:rPr>
            </w:pPr>
            <w:r w:rsidRPr="0063678C">
              <w:rPr>
                <w:rFonts w:ascii="Verdana" w:hAnsi="Verdana"/>
                <w:sz w:val="16"/>
                <w:szCs w:val="16"/>
              </w:rPr>
              <w:t>275-281 Rouse Street</w:t>
            </w:r>
          </w:p>
        </w:tc>
        <w:tc>
          <w:tcPr>
            <w:tcW w:w="1701" w:type="dxa"/>
          </w:tcPr>
          <w:p w:rsidR="0063678C" w:rsidRPr="0063678C" w:rsidRDefault="0063678C" w:rsidP="00851929">
            <w:pPr>
              <w:rPr>
                <w:rFonts w:ascii="Verdana" w:hAnsi="Verdana"/>
                <w:sz w:val="16"/>
                <w:szCs w:val="16"/>
              </w:rPr>
            </w:pPr>
            <w:r w:rsidRPr="00491CC6">
              <w:rPr>
                <w:rFonts w:ascii="Verdana" w:hAnsi="Verdana"/>
                <w:sz w:val="16"/>
                <w:szCs w:val="16"/>
              </w:rPr>
              <w:t>Lot B, DP 336545</w:t>
            </w:r>
          </w:p>
        </w:tc>
        <w:tc>
          <w:tcPr>
            <w:tcW w:w="1984" w:type="dxa"/>
          </w:tcPr>
          <w:p w:rsidR="0063678C" w:rsidRPr="0063678C" w:rsidRDefault="0063678C" w:rsidP="00851929">
            <w:pPr>
              <w:rPr>
                <w:rFonts w:ascii="Verdana" w:hAnsi="Verdana"/>
                <w:sz w:val="16"/>
                <w:szCs w:val="16"/>
              </w:rPr>
            </w:pPr>
            <w:r w:rsidRPr="0063678C">
              <w:rPr>
                <w:rFonts w:ascii="Verdana" w:hAnsi="Verdana"/>
                <w:sz w:val="16"/>
                <w:szCs w:val="16"/>
              </w:rPr>
              <w:t>Lot 1 DP 18403</w:t>
            </w:r>
          </w:p>
        </w:tc>
        <w:tc>
          <w:tcPr>
            <w:tcW w:w="1135" w:type="dxa"/>
          </w:tcPr>
          <w:p w:rsidR="0063678C" w:rsidRPr="0063678C" w:rsidRDefault="0063678C" w:rsidP="00851929">
            <w:pPr>
              <w:rPr>
                <w:rFonts w:ascii="Verdana" w:hAnsi="Verdana"/>
                <w:sz w:val="16"/>
                <w:szCs w:val="16"/>
              </w:rPr>
            </w:pPr>
            <w:r w:rsidRPr="0063678C">
              <w:rPr>
                <w:rFonts w:ascii="Verdana" w:hAnsi="Verdana"/>
                <w:sz w:val="16"/>
                <w:szCs w:val="16"/>
              </w:rPr>
              <w:t>Yes</w:t>
            </w:r>
          </w:p>
        </w:tc>
      </w:tr>
      <w:tr w:rsidR="0063678C" w:rsidRPr="0063678C" w:rsidTr="0063678C">
        <w:tc>
          <w:tcPr>
            <w:tcW w:w="567" w:type="dxa"/>
          </w:tcPr>
          <w:p w:rsidR="0063678C" w:rsidRPr="0063678C" w:rsidRDefault="0063678C" w:rsidP="00851929">
            <w:pPr>
              <w:rPr>
                <w:rFonts w:ascii="Verdana" w:hAnsi="Verdana"/>
                <w:sz w:val="16"/>
                <w:szCs w:val="16"/>
              </w:rPr>
            </w:pPr>
            <w:r w:rsidRPr="0063678C">
              <w:rPr>
                <w:rFonts w:ascii="Verdana" w:hAnsi="Verdana"/>
                <w:sz w:val="16"/>
                <w:szCs w:val="16"/>
              </w:rPr>
              <w:t>14</w:t>
            </w:r>
          </w:p>
        </w:tc>
        <w:tc>
          <w:tcPr>
            <w:tcW w:w="1134" w:type="dxa"/>
          </w:tcPr>
          <w:p w:rsidR="0063678C" w:rsidRPr="0063678C" w:rsidRDefault="0063678C" w:rsidP="00851929">
            <w:pPr>
              <w:rPr>
                <w:rFonts w:ascii="Verdana" w:hAnsi="Verdana"/>
                <w:sz w:val="16"/>
                <w:szCs w:val="16"/>
              </w:rPr>
            </w:pPr>
            <w:r w:rsidRPr="0063678C">
              <w:rPr>
                <w:rFonts w:ascii="Verdana" w:hAnsi="Verdana"/>
                <w:sz w:val="16"/>
                <w:szCs w:val="16"/>
              </w:rPr>
              <w:t>Urbenville</w:t>
            </w:r>
          </w:p>
        </w:tc>
        <w:tc>
          <w:tcPr>
            <w:tcW w:w="1276" w:type="dxa"/>
          </w:tcPr>
          <w:p w:rsidR="0063678C" w:rsidRPr="0063678C" w:rsidRDefault="0063678C" w:rsidP="00851929">
            <w:pPr>
              <w:rPr>
                <w:rFonts w:ascii="Verdana" w:hAnsi="Verdana"/>
                <w:sz w:val="16"/>
                <w:szCs w:val="16"/>
              </w:rPr>
            </w:pPr>
            <w:r w:rsidRPr="0063678C">
              <w:rPr>
                <w:rFonts w:ascii="Verdana" w:hAnsi="Verdana"/>
                <w:sz w:val="16"/>
                <w:szCs w:val="16"/>
              </w:rPr>
              <w:t xml:space="preserve">Police Station </w:t>
            </w:r>
          </w:p>
          <w:p w:rsidR="0063678C" w:rsidRPr="0063678C" w:rsidRDefault="0063678C" w:rsidP="00851929">
            <w:pPr>
              <w:rPr>
                <w:rFonts w:ascii="Verdana" w:hAnsi="Verdana"/>
                <w:sz w:val="16"/>
                <w:szCs w:val="16"/>
              </w:rPr>
            </w:pPr>
            <w:r w:rsidRPr="0063678C">
              <w:rPr>
                <w:rFonts w:ascii="Verdana" w:hAnsi="Verdana"/>
                <w:sz w:val="16"/>
                <w:szCs w:val="16"/>
              </w:rPr>
              <w:t>I118</w:t>
            </w:r>
          </w:p>
        </w:tc>
        <w:tc>
          <w:tcPr>
            <w:tcW w:w="1559" w:type="dxa"/>
          </w:tcPr>
          <w:p w:rsidR="0063678C" w:rsidRPr="0063678C" w:rsidRDefault="0063678C" w:rsidP="00851929">
            <w:pPr>
              <w:rPr>
                <w:rFonts w:ascii="Verdana" w:hAnsi="Verdana"/>
                <w:sz w:val="16"/>
                <w:szCs w:val="16"/>
              </w:rPr>
            </w:pPr>
            <w:r w:rsidRPr="0063678C">
              <w:rPr>
                <w:rFonts w:ascii="Verdana" w:hAnsi="Verdana"/>
                <w:sz w:val="16"/>
                <w:szCs w:val="16"/>
              </w:rPr>
              <w:t>21 Beaury Street</w:t>
            </w:r>
          </w:p>
        </w:tc>
        <w:tc>
          <w:tcPr>
            <w:tcW w:w="1701" w:type="dxa"/>
          </w:tcPr>
          <w:p w:rsidR="0063678C" w:rsidRPr="0063678C" w:rsidRDefault="0063678C" w:rsidP="00851929">
            <w:pPr>
              <w:rPr>
                <w:rFonts w:ascii="Verdana" w:hAnsi="Verdana"/>
                <w:sz w:val="16"/>
                <w:szCs w:val="16"/>
              </w:rPr>
            </w:pPr>
            <w:r w:rsidRPr="00491CC6">
              <w:rPr>
                <w:rFonts w:ascii="Verdana" w:hAnsi="Verdana"/>
                <w:sz w:val="16"/>
                <w:szCs w:val="16"/>
              </w:rPr>
              <w:t>Lot 14, Section 10, DP 759025</w:t>
            </w:r>
          </w:p>
        </w:tc>
        <w:tc>
          <w:tcPr>
            <w:tcW w:w="1984" w:type="dxa"/>
          </w:tcPr>
          <w:p w:rsidR="0063678C" w:rsidRPr="0063678C" w:rsidRDefault="0063678C" w:rsidP="0063678C">
            <w:pPr>
              <w:rPr>
                <w:rFonts w:ascii="Verdana" w:hAnsi="Verdana"/>
                <w:sz w:val="16"/>
                <w:szCs w:val="16"/>
              </w:rPr>
            </w:pPr>
            <w:r w:rsidRPr="0063678C">
              <w:rPr>
                <w:rFonts w:ascii="Verdana" w:hAnsi="Verdana"/>
                <w:sz w:val="16"/>
                <w:szCs w:val="16"/>
              </w:rPr>
              <w:t>Incorrect street address, should be</w:t>
            </w:r>
            <w:r>
              <w:rPr>
                <w:rFonts w:ascii="Verdana" w:hAnsi="Verdana"/>
                <w:sz w:val="16"/>
                <w:szCs w:val="16"/>
              </w:rPr>
              <w:t xml:space="preserve"> </w:t>
            </w:r>
            <w:r w:rsidRPr="00491CC6">
              <w:rPr>
                <w:rFonts w:ascii="Verdana" w:hAnsi="Verdana"/>
                <w:sz w:val="16"/>
                <w:szCs w:val="16"/>
              </w:rPr>
              <w:t>23 Beaury Street</w:t>
            </w:r>
            <w:r w:rsidRPr="0063678C">
              <w:rPr>
                <w:rFonts w:ascii="Verdana" w:hAnsi="Verdana"/>
                <w:sz w:val="16"/>
                <w:szCs w:val="16"/>
              </w:rPr>
              <w:t xml:space="preserve"> </w:t>
            </w:r>
          </w:p>
        </w:tc>
        <w:tc>
          <w:tcPr>
            <w:tcW w:w="1135" w:type="dxa"/>
          </w:tcPr>
          <w:p w:rsidR="0063678C" w:rsidRPr="0063678C" w:rsidRDefault="0063678C" w:rsidP="00851929">
            <w:pPr>
              <w:rPr>
                <w:rFonts w:ascii="Verdana" w:hAnsi="Verdana"/>
                <w:sz w:val="16"/>
                <w:szCs w:val="16"/>
              </w:rPr>
            </w:pPr>
            <w:r w:rsidRPr="0063678C">
              <w:rPr>
                <w:rFonts w:ascii="Verdana" w:hAnsi="Verdana"/>
                <w:sz w:val="16"/>
                <w:szCs w:val="16"/>
              </w:rPr>
              <w:t>No</w:t>
            </w:r>
          </w:p>
        </w:tc>
      </w:tr>
    </w:tbl>
    <w:p w:rsidR="0085731B" w:rsidRPr="00BA44AC" w:rsidRDefault="0085731B" w:rsidP="004C4016">
      <w:pPr>
        <w:ind w:left="2160" w:hanging="2160"/>
        <w:jc w:val="both"/>
        <w:rPr>
          <w:rFonts w:ascii="Verdana" w:hAnsi="Verdana" w:cs="Arial"/>
        </w:rPr>
      </w:pPr>
    </w:p>
    <w:p w:rsidR="001D129D" w:rsidRPr="00BA44AC" w:rsidRDefault="001D129D" w:rsidP="004C4016">
      <w:pPr>
        <w:ind w:left="2160" w:hanging="2160"/>
        <w:jc w:val="both"/>
        <w:rPr>
          <w:rFonts w:ascii="Verdana" w:hAnsi="Verdana" w:cs="Arial"/>
        </w:rPr>
      </w:pPr>
      <w:r w:rsidRPr="00BA44AC">
        <w:rPr>
          <w:rFonts w:ascii="Verdana" w:hAnsi="Verdana" w:cs="Arial"/>
          <w:b/>
        </w:rPr>
        <w:t xml:space="preserve">Applicant </w:t>
      </w:r>
      <w:r w:rsidRPr="00BA44AC">
        <w:rPr>
          <w:rFonts w:ascii="Verdana" w:hAnsi="Verdana" w:cs="Arial"/>
        </w:rPr>
        <w:tab/>
      </w:r>
      <w:r w:rsidR="003860C8" w:rsidRPr="00BA44AC">
        <w:rPr>
          <w:rFonts w:ascii="Verdana" w:hAnsi="Verdana" w:cs="Arial"/>
        </w:rPr>
        <w:t xml:space="preserve">Tenterfield Shire </w:t>
      </w:r>
      <w:r w:rsidRPr="00BA44AC">
        <w:rPr>
          <w:rFonts w:ascii="Verdana" w:hAnsi="Verdana" w:cs="Arial"/>
        </w:rPr>
        <w:t>Council</w:t>
      </w:r>
      <w:r w:rsidR="00E613F6">
        <w:rPr>
          <w:rFonts w:ascii="Verdana" w:hAnsi="Verdana" w:cs="Arial"/>
        </w:rPr>
        <w:t>.</w:t>
      </w:r>
    </w:p>
    <w:p w:rsidR="004176BE" w:rsidRDefault="004176BE" w:rsidP="004176BE">
      <w:pPr>
        <w:ind w:left="2160" w:hanging="2160"/>
        <w:jc w:val="both"/>
        <w:rPr>
          <w:rFonts w:ascii="Verdana" w:hAnsi="Verdana" w:cs="Arial"/>
          <w:b/>
        </w:rPr>
      </w:pPr>
    </w:p>
    <w:p w:rsidR="001D129D" w:rsidRPr="004176BE" w:rsidRDefault="001D129D" w:rsidP="004176BE">
      <w:pPr>
        <w:ind w:left="2160" w:hanging="2160"/>
        <w:jc w:val="both"/>
        <w:rPr>
          <w:rFonts w:ascii="Verdana" w:hAnsi="Verdana" w:cs="Arial"/>
          <w:b/>
        </w:rPr>
      </w:pPr>
      <w:r w:rsidRPr="00BA44AC">
        <w:rPr>
          <w:rFonts w:ascii="Verdana" w:hAnsi="Verdana" w:cs="Arial"/>
          <w:b/>
        </w:rPr>
        <w:t>Land owner</w:t>
      </w:r>
      <w:r w:rsidR="004176BE">
        <w:rPr>
          <w:rFonts w:ascii="Verdana" w:hAnsi="Verdana" w:cs="Arial"/>
          <w:b/>
        </w:rPr>
        <w:t>s</w:t>
      </w:r>
      <w:r w:rsidRPr="00BA44AC">
        <w:rPr>
          <w:rFonts w:ascii="Verdana" w:hAnsi="Verdana" w:cs="Arial"/>
        </w:rPr>
        <w:tab/>
      </w:r>
      <w:r w:rsidR="00E613F6">
        <w:rPr>
          <w:rFonts w:ascii="Verdana" w:hAnsi="Verdana" w:cs="Arial"/>
        </w:rPr>
        <w:t>All owners within the RU5 zone</w:t>
      </w:r>
      <w:r w:rsidR="004176BE">
        <w:rPr>
          <w:rFonts w:ascii="Verdana" w:hAnsi="Verdana" w:cs="Arial"/>
        </w:rPr>
        <w:t xml:space="preserve"> and owners listed above in the two tables.</w:t>
      </w:r>
    </w:p>
    <w:p w:rsidR="004176BE" w:rsidRDefault="004176BE" w:rsidP="00E613F6">
      <w:pPr>
        <w:ind w:left="2160" w:hanging="2160"/>
        <w:jc w:val="both"/>
        <w:rPr>
          <w:rFonts w:ascii="Verdana" w:hAnsi="Verdana" w:cs="Arial"/>
          <w:b/>
        </w:rPr>
      </w:pPr>
    </w:p>
    <w:p w:rsidR="008B3DB7" w:rsidRDefault="008B3DB7" w:rsidP="00E613F6">
      <w:pPr>
        <w:ind w:left="2160" w:hanging="2160"/>
        <w:jc w:val="both"/>
        <w:rPr>
          <w:rFonts w:ascii="Verdana" w:hAnsi="Verdana" w:cs="Arial"/>
          <w:b/>
        </w:rPr>
      </w:pPr>
    </w:p>
    <w:p w:rsidR="008B3DB7" w:rsidRDefault="008B3DB7" w:rsidP="00E613F6">
      <w:pPr>
        <w:ind w:left="2160" w:hanging="2160"/>
        <w:jc w:val="both"/>
        <w:rPr>
          <w:rFonts w:ascii="Verdana" w:hAnsi="Verdana" w:cs="Arial"/>
          <w:b/>
        </w:rPr>
      </w:pPr>
    </w:p>
    <w:p w:rsidR="00410200" w:rsidRDefault="00410200" w:rsidP="00E613F6">
      <w:pPr>
        <w:ind w:left="2160" w:hanging="2160"/>
        <w:jc w:val="both"/>
        <w:rPr>
          <w:rFonts w:ascii="Verdana" w:hAnsi="Verdana" w:cs="Arial"/>
          <w:b/>
        </w:rPr>
      </w:pPr>
    </w:p>
    <w:p w:rsidR="00410200" w:rsidRDefault="00410200" w:rsidP="00E613F6">
      <w:pPr>
        <w:ind w:left="2160" w:hanging="2160"/>
        <w:jc w:val="both"/>
        <w:rPr>
          <w:rFonts w:ascii="Verdana" w:hAnsi="Verdana" w:cs="Arial"/>
          <w:b/>
        </w:rPr>
      </w:pPr>
    </w:p>
    <w:p w:rsidR="00410200" w:rsidRDefault="00410200" w:rsidP="00E613F6">
      <w:pPr>
        <w:ind w:left="2160" w:hanging="2160"/>
        <w:jc w:val="both"/>
        <w:rPr>
          <w:rFonts w:ascii="Verdana" w:hAnsi="Verdana" w:cs="Arial"/>
          <w:b/>
        </w:rPr>
      </w:pPr>
    </w:p>
    <w:p w:rsidR="00410200" w:rsidRDefault="00410200" w:rsidP="00E613F6">
      <w:pPr>
        <w:ind w:left="2160" w:hanging="2160"/>
        <w:jc w:val="both"/>
        <w:rPr>
          <w:rFonts w:ascii="Verdana" w:hAnsi="Verdana" w:cs="Arial"/>
          <w:b/>
        </w:rPr>
      </w:pPr>
    </w:p>
    <w:p w:rsidR="00410200" w:rsidRDefault="00410200" w:rsidP="00E613F6">
      <w:pPr>
        <w:ind w:left="2160" w:hanging="2160"/>
        <w:jc w:val="both"/>
        <w:rPr>
          <w:rFonts w:ascii="Verdana" w:hAnsi="Verdana" w:cs="Arial"/>
          <w:b/>
        </w:rPr>
      </w:pPr>
    </w:p>
    <w:p w:rsidR="00410200" w:rsidRDefault="00410200" w:rsidP="00E613F6">
      <w:pPr>
        <w:ind w:left="2160" w:hanging="2160"/>
        <w:jc w:val="both"/>
        <w:rPr>
          <w:rFonts w:ascii="Verdana" w:hAnsi="Verdana" w:cs="Arial"/>
          <w:b/>
        </w:rPr>
      </w:pPr>
    </w:p>
    <w:p w:rsidR="00410200" w:rsidRDefault="00410200" w:rsidP="00E613F6">
      <w:pPr>
        <w:ind w:left="2160" w:hanging="2160"/>
        <w:jc w:val="both"/>
        <w:rPr>
          <w:rFonts w:ascii="Verdana" w:hAnsi="Verdana" w:cs="Arial"/>
          <w:b/>
        </w:rPr>
      </w:pPr>
    </w:p>
    <w:p w:rsidR="008B3DB7" w:rsidRDefault="008B3DB7" w:rsidP="00E613F6">
      <w:pPr>
        <w:ind w:left="2160" w:hanging="2160"/>
        <w:jc w:val="both"/>
        <w:rPr>
          <w:rFonts w:ascii="Verdana" w:hAnsi="Verdana" w:cs="Arial"/>
          <w:b/>
        </w:rPr>
      </w:pPr>
    </w:p>
    <w:p w:rsidR="00E613F6" w:rsidRDefault="001D129D" w:rsidP="00E613F6">
      <w:pPr>
        <w:ind w:left="2160" w:hanging="2160"/>
        <w:jc w:val="both"/>
        <w:rPr>
          <w:rFonts w:ascii="Verdana" w:hAnsi="Verdana" w:cs="Arial"/>
        </w:rPr>
      </w:pPr>
      <w:r w:rsidRPr="00BA44AC">
        <w:rPr>
          <w:rFonts w:ascii="Verdana" w:hAnsi="Verdana" w:cs="Arial"/>
          <w:b/>
        </w:rPr>
        <w:lastRenderedPageBreak/>
        <w:t>Brief history</w:t>
      </w:r>
      <w:r w:rsidRPr="00BA44AC">
        <w:rPr>
          <w:rFonts w:ascii="Verdana" w:hAnsi="Verdana" w:cs="Arial"/>
          <w:b/>
        </w:rPr>
        <w:tab/>
      </w:r>
      <w:r w:rsidR="00100913" w:rsidRPr="00BA44AC">
        <w:rPr>
          <w:rFonts w:ascii="Verdana" w:hAnsi="Verdana" w:cs="Arial"/>
        </w:rPr>
        <w:t>Planning Proposal 201</w:t>
      </w:r>
      <w:r w:rsidR="00E14FBD">
        <w:rPr>
          <w:rFonts w:ascii="Verdana" w:hAnsi="Verdana" w:cs="Arial"/>
        </w:rPr>
        <w:t>9</w:t>
      </w:r>
      <w:r w:rsidR="00BC64BC" w:rsidRPr="00BA44AC">
        <w:rPr>
          <w:rFonts w:ascii="Verdana" w:hAnsi="Verdana" w:cs="Arial"/>
        </w:rPr>
        <w:t xml:space="preserve">-01 </w:t>
      </w:r>
      <w:r w:rsidR="00100913" w:rsidRPr="00BA44AC">
        <w:rPr>
          <w:rFonts w:ascii="Verdana" w:hAnsi="Verdana" w:cs="Arial"/>
        </w:rPr>
        <w:t>has been prepared</w:t>
      </w:r>
      <w:r w:rsidR="00F51B78" w:rsidRPr="00BA44AC">
        <w:rPr>
          <w:rFonts w:ascii="Verdana" w:hAnsi="Verdana" w:cs="Arial"/>
        </w:rPr>
        <w:t xml:space="preserve"> to</w:t>
      </w:r>
      <w:r w:rsidR="00BC64BC" w:rsidRPr="00BA44AC">
        <w:rPr>
          <w:rFonts w:ascii="Verdana" w:hAnsi="Verdana" w:cs="Arial"/>
        </w:rPr>
        <w:t xml:space="preserve"> make </w:t>
      </w:r>
      <w:r w:rsidR="00E613F6">
        <w:rPr>
          <w:rFonts w:ascii="Verdana" w:hAnsi="Verdana" w:cs="Arial"/>
        </w:rPr>
        <w:t xml:space="preserve">an </w:t>
      </w:r>
      <w:r w:rsidR="00BC64BC" w:rsidRPr="00BA44AC">
        <w:rPr>
          <w:rFonts w:ascii="Verdana" w:hAnsi="Verdana" w:cs="Arial"/>
        </w:rPr>
        <w:t xml:space="preserve">amendment to </w:t>
      </w:r>
      <w:r w:rsidR="0083189C" w:rsidRPr="00BA44AC">
        <w:rPr>
          <w:rFonts w:ascii="Verdana" w:hAnsi="Verdana" w:cs="Arial"/>
        </w:rPr>
        <w:t xml:space="preserve">Tenterfield LEP 2013 by the </w:t>
      </w:r>
      <w:r w:rsidR="00E14FBD">
        <w:rPr>
          <w:rFonts w:ascii="Verdana" w:hAnsi="Verdana" w:cs="Arial"/>
        </w:rPr>
        <w:t>changing “crematorium” from Permitted with Consent to Prohibited within the RU5 Village zone.</w:t>
      </w:r>
      <w:r w:rsidR="00E10DC6">
        <w:rPr>
          <w:rFonts w:ascii="Verdana" w:hAnsi="Verdana" w:cs="Arial"/>
        </w:rPr>
        <w:t xml:space="preserve">  The Planning Proposal is also required to make housekeeping amendments to Schedule 5 of the LEP (by correcting </w:t>
      </w:r>
      <w:r w:rsidR="00491CC6">
        <w:rPr>
          <w:rFonts w:ascii="Verdana" w:hAnsi="Verdana" w:cs="Arial"/>
        </w:rPr>
        <w:t>property</w:t>
      </w:r>
      <w:r w:rsidR="00E10DC6">
        <w:rPr>
          <w:rFonts w:ascii="Verdana" w:hAnsi="Verdana" w:cs="Arial"/>
        </w:rPr>
        <w:t xml:space="preserve"> references).</w:t>
      </w:r>
    </w:p>
    <w:p w:rsidR="00E613F6" w:rsidRDefault="00E613F6" w:rsidP="00E613F6">
      <w:pPr>
        <w:ind w:left="2160" w:hanging="2160"/>
        <w:jc w:val="both"/>
        <w:rPr>
          <w:rFonts w:ascii="Verdana" w:hAnsi="Verdana" w:cs="Arial"/>
        </w:rPr>
      </w:pPr>
      <w:r w:rsidRPr="00E613F6">
        <w:rPr>
          <w:rFonts w:ascii="Verdana" w:hAnsi="Verdana" w:cs="Arial"/>
        </w:rPr>
        <w:tab/>
        <w:t xml:space="preserve">Council resolved at their </w:t>
      </w:r>
      <w:r w:rsidR="00E109E7">
        <w:rPr>
          <w:rFonts w:ascii="Verdana" w:hAnsi="Verdana" w:cs="Arial"/>
        </w:rPr>
        <w:t>February 27</w:t>
      </w:r>
      <w:r w:rsidRPr="00E613F6">
        <w:rPr>
          <w:rFonts w:ascii="Verdana" w:hAnsi="Verdana" w:cs="Arial"/>
        </w:rPr>
        <w:t xml:space="preserve"> meeting to commence the Planning Proposal process pursuant to Division 3.4 of the </w:t>
      </w:r>
      <w:r w:rsidRPr="00E10DC6">
        <w:rPr>
          <w:rFonts w:ascii="Verdana" w:hAnsi="Verdana" w:cs="Arial"/>
          <w:i/>
        </w:rPr>
        <w:t>Environmental Planning and Assessment Act 1979</w:t>
      </w:r>
      <w:r w:rsidRPr="00E613F6">
        <w:rPr>
          <w:rFonts w:ascii="Verdana" w:hAnsi="Verdana" w:cs="Arial"/>
        </w:rPr>
        <w:t xml:space="preserve"> to amend the LEP as outlined.</w:t>
      </w:r>
    </w:p>
    <w:p w:rsidR="004176BE" w:rsidRDefault="004176BE" w:rsidP="00E613F6">
      <w:pPr>
        <w:ind w:left="2160" w:hanging="2160"/>
        <w:jc w:val="both"/>
        <w:rPr>
          <w:rFonts w:ascii="Verdana" w:hAnsi="Verdana" w:cs="Arial"/>
          <w:b/>
          <w:u w:val="single"/>
        </w:rPr>
      </w:pPr>
    </w:p>
    <w:p w:rsidR="001D129D" w:rsidRPr="00BA44AC" w:rsidRDefault="002E7A41" w:rsidP="00E613F6">
      <w:pPr>
        <w:ind w:left="2160" w:hanging="2160"/>
        <w:jc w:val="both"/>
        <w:rPr>
          <w:rFonts w:ascii="Verdana" w:hAnsi="Verdana" w:cs="Arial"/>
          <w:b/>
        </w:rPr>
      </w:pPr>
      <w:r w:rsidRPr="00BA44AC">
        <w:rPr>
          <w:rFonts w:ascii="Verdana" w:hAnsi="Verdana" w:cs="Arial"/>
          <w:b/>
          <w:u w:val="single"/>
        </w:rPr>
        <w:t>Part 1 – Objectives or Intended Outcomes</w:t>
      </w:r>
    </w:p>
    <w:p w:rsidR="004176BE" w:rsidRDefault="004176BE" w:rsidP="00E14FBD">
      <w:pPr>
        <w:jc w:val="both"/>
        <w:rPr>
          <w:rFonts w:ascii="Verdana" w:hAnsi="Verdana" w:cs="Arial"/>
        </w:rPr>
      </w:pPr>
    </w:p>
    <w:p w:rsidR="00E14FBD" w:rsidRDefault="002E7A41" w:rsidP="00E14FBD">
      <w:pPr>
        <w:jc w:val="both"/>
        <w:rPr>
          <w:rFonts w:ascii="Verdana" w:hAnsi="Verdana" w:cs="Arial"/>
        </w:rPr>
      </w:pPr>
      <w:r w:rsidRPr="00BA44AC">
        <w:rPr>
          <w:rFonts w:ascii="Verdana" w:hAnsi="Verdana" w:cs="Arial"/>
        </w:rPr>
        <w:t xml:space="preserve">The </w:t>
      </w:r>
      <w:r w:rsidR="00FD56A5" w:rsidRPr="00BA44AC">
        <w:rPr>
          <w:rFonts w:ascii="Verdana" w:hAnsi="Verdana" w:cs="Arial"/>
        </w:rPr>
        <w:t xml:space="preserve">objective of this planning proposal is </w:t>
      </w:r>
      <w:r w:rsidR="00EF1ED5" w:rsidRPr="00BA44AC">
        <w:rPr>
          <w:rFonts w:ascii="Verdana" w:hAnsi="Verdana" w:cs="Arial"/>
        </w:rPr>
        <w:t>to</w:t>
      </w:r>
      <w:r w:rsidR="00BC64BC" w:rsidRPr="00BA44AC">
        <w:rPr>
          <w:rFonts w:ascii="Verdana" w:hAnsi="Verdana" w:cs="Arial"/>
        </w:rPr>
        <w:t xml:space="preserve"> make alterations to </w:t>
      </w:r>
      <w:r w:rsidR="0083189C" w:rsidRPr="00BA44AC">
        <w:rPr>
          <w:rFonts w:ascii="Verdana" w:hAnsi="Verdana" w:cs="Arial"/>
        </w:rPr>
        <w:t xml:space="preserve">Tenterfield LEP 2013 </w:t>
      </w:r>
      <w:r w:rsidR="00E14FBD" w:rsidRPr="00BA44AC">
        <w:rPr>
          <w:rFonts w:ascii="Verdana" w:hAnsi="Verdana" w:cs="Arial"/>
        </w:rPr>
        <w:t xml:space="preserve">by </w:t>
      </w:r>
      <w:r w:rsidR="00E14FBD">
        <w:rPr>
          <w:rFonts w:ascii="Verdana" w:hAnsi="Verdana" w:cs="Arial"/>
        </w:rPr>
        <w:t>changing “crematorium” from Permitted with Consent to Prohibited within the RU5 Village zone</w:t>
      </w:r>
      <w:r w:rsidR="00E10DC6">
        <w:rPr>
          <w:rFonts w:ascii="Verdana" w:hAnsi="Verdana" w:cs="Arial"/>
        </w:rPr>
        <w:t xml:space="preserve"> and correcting property descriptions</w:t>
      </w:r>
      <w:r w:rsidR="00410200">
        <w:rPr>
          <w:rFonts w:ascii="Verdana" w:hAnsi="Verdana" w:cs="Arial"/>
        </w:rPr>
        <w:t xml:space="preserve"> in Schedule</w:t>
      </w:r>
      <w:r w:rsidR="00E10DC6">
        <w:rPr>
          <w:rFonts w:ascii="Verdana" w:hAnsi="Verdana" w:cs="Arial"/>
        </w:rPr>
        <w:t xml:space="preserve"> 5.</w:t>
      </w:r>
    </w:p>
    <w:p w:rsidR="008B3DB7" w:rsidRDefault="008B3DB7" w:rsidP="00E14FBD">
      <w:pPr>
        <w:jc w:val="both"/>
        <w:rPr>
          <w:rFonts w:ascii="Verdana" w:hAnsi="Verdana" w:cs="Arial"/>
        </w:rPr>
      </w:pPr>
    </w:p>
    <w:p w:rsidR="002E7A41" w:rsidRPr="00BA44AC" w:rsidRDefault="002E7A41" w:rsidP="004C4016">
      <w:pPr>
        <w:ind w:left="2160" w:hanging="2160"/>
        <w:jc w:val="both"/>
        <w:rPr>
          <w:rFonts w:ascii="Verdana" w:hAnsi="Verdana" w:cs="Arial"/>
        </w:rPr>
      </w:pPr>
      <w:r w:rsidRPr="00BA44AC">
        <w:rPr>
          <w:rFonts w:ascii="Verdana" w:hAnsi="Verdana" w:cs="Arial"/>
          <w:b/>
          <w:u w:val="single"/>
        </w:rPr>
        <w:t>Part 2 –</w:t>
      </w:r>
      <w:r w:rsidR="00FF2FF6" w:rsidRPr="00BA44AC">
        <w:rPr>
          <w:rFonts w:ascii="Verdana" w:hAnsi="Verdana" w:cs="Arial"/>
          <w:b/>
          <w:u w:val="single"/>
        </w:rPr>
        <w:t xml:space="preserve"> Explanations of Provisions</w:t>
      </w:r>
    </w:p>
    <w:p w:rsidR="004176BE" w:rsidRDefault="004176BE" w:rsidP="004C4016">
      <w:pPr>
        <w:jc w:val="both"/>
        <w:rPr>
          <w:rFonts w:ascii="Verdana" w:hAnsi="Verdana" w:cs="Arial"/>
        </w:rPr>
      </w:pPr>
    </w:p>
    <w:p w:rsidR="00FD56A5" w:rsidRDefault="00642DB2" w:rsidP="004C4016">
      <w:pPr>
        <w:jc w:val="both"/>
        <w:rPr>
          <w:rFonts w:ascii="Verdana" w:hAnsi="Verdana" w:cs="Arial"/>
        </w:rPr>
      </w:pPr>
      <w:r w:rsidRPr="00BA44AC">
        <w:rPr>
          <w:rFonts w:ascii="Verdana" w:hAnsi="Verdana" w:cs="Arial"/>
        </w:rPr>
        <w:t>The proposed outcome will be achieved by:</w:t>
      </w:r>
    </w:p>
    <w:p w:rsidR="004176BE" w:rsidRPr="00BA44AC" w:rsidRDefault="004176BE" w:rsidP="004C4016">
      <w:pPr>
        <w:jc w:val="both"/>
        <w:rPr>
          <w:rFonts w:ascii="Verdana" w:hAnsi="Verdana" w:cs="Arial"/>
        </w:rPr>
      </w:pPr>
    </w:p>
    <w:p w:rsidR="00F82767" w:rsidRPr="008B3DB7" w:rsidRDefault="00642DB2" w:rsidP="008339BC">
      <w:pPr>
        <w:pStyle w:val="ListParagraph"/>
        <w:numPr>
          <w:ilvl w:val="0"/>
          <w:numId w:val="10"/>
        </w:numPr>
        <w:jc w:val="both"/>
        <w:rPr>
          <w:rFonts w:ascii="Verdana" w:hAnsi="Verdana" w:cs="Arial"/>
          <w:sz w:val="24"/>
          <w:szCs w:val="24"/>
        </w:rPr>
      </w:pPr>
      <w:r w:rsidRPr="008B3DB7">
        <w:rPr>
          <w:rFonts w:ascii="Verdana" w:hAnsi="Verdana" w:cs="Arial"/>
          <w:sz w:val="24"/>
          <w:szCs w:val="24"/>
        </w:rPr>
        <w:t xml:space="preserve">Amending </w:t>
      </w:r>
      <w:r w:rsidR="00E613F6" w:rsidRPr="008B3DB7">
        <w:rPr>
          <w:rFonts w:ascii="Verdana" w:hAnsi="Verdana" w:cs="Arial"/>
          <w:sz w:val="24"/>
          <w:szCs w:val="24"/>
        </w:rPr>
        <w:t xml:space="preserve">the </w:t>
      </w:r>
      <w:r w:rsidRPr="008B3DB7">
        <w:rPr>
          <w:rFonts w:ascii="Verdana" w:hAnsi="Verdana" w:cs="Arial"/>
          <w:sz w:val="24"/>
          <w:szCs w:val="24"/>
        </w:rPr>
        <w:t xml:space="preserve">Tenterfield LEP 2013 </w:t>
      </w:r>
      <w:r w:rsidR="00E14FBD" w:rsidRPr="008B3DB7">
        <w:rPr>
          <w:rFonts w:ascii="Verdana" w:hAnsi="Verdana" w:cs="Arial"/>
          <w:sz w:val="24"/>
          <w:szCs w:val="24"/>
        </w:rPr>
        <w:t>by changing “crematorium” from Permitted with Consent to Prohibited within the RU5 Village zone</w:t>
      </w:r>
      <w:r w:rsidR="0000251D" w:rsidRPr="008B3DB7">
        <w:rPr>
          <w:rFonts w:ascii="Verdana" w:hAnsi="Verdana" w:cs="Arial"/>
          <w:sz w:val="24"/>
          <w:szCs w:val="24"/>
        </w:rPr>
        <w:t xml:space="preserve"> and correcting property descriptions in Schedule 5</w:t>
      </w:r>
      <w:r w:rsidR="00B03E75" w:rsidRPr="008B3DB7">
        <w:rPr>
          <w:rFonts w:ascii="Verdana" w:hAnsi="Verdana" w:cs="Arial"/>
          <w:sz w:val="24"/>
          <w:szCs w:val="24"/>
        </w:rPr>
        <w:t>.</w:t>
      </w:r>
      <w:r w:rsidR="00EF3AC5" w:rsidRPr="008B3DB7">
        <w:rPr>
          <w:rFonts w:ascii="Verdana" w:hAnsi="Verdana" w:cs="Arial"/>
          <w:sz w:val="24"/>
          <w:szCs w:val="24"/>
        </w:rPr>
        <w:t xml:space="preserve">  </w:t>
      </w:r>
    </w:p>
    <w:p w:rsidR="00FF2FF6" w:rsidRPr="00BA44AC" w:rsidRDefault="00FF2FF6" w:rsidP="004C4016">
      <w:pPr>
        <w:jc w:val="both"/>
        <w:rPr>
          <w:rFonts w:ascii="Verdana" w:hAnsi="Verdana" w:cs="Arial"/>
          <w:b/>
          <w:u w:val="single"/>
        </w:rPr>
      </w:pPr>
      <w:r w:rsidRPr="00BA44AC">
        <w:rPr>
          <w:rFonts w:ascii="Verdana" w:hAnsi="Verdana" w:cs="Arial"/>
          <w:b/>
          <w:u w:val="single"/>
        </w:rPr>
        <w:t xml:space="preserve">Part 3 </w:t>
      </w:r>
      <w:r w:rsidR="00C946CB" w:rsidRPr="00BA44AC">
        <w:rPr>
          <w:rFonts w:ascii="Verdana" w:hAnsi="Verdana" w:cs="Arial"/>
          <w:b/>
          <w:u w:val="single"/>
        </w:rPr>
        <w:t>–</w:t>
      </w:r>
      <w:r w:rsidRPr="00BA44AC">
        <w:rPr>
          <w:rFonts w:ascii="Verdana" w:hAnsi="Verdana" w:cs="Arial"/>
          <w:b/>
          <w:u w:val="single"/>
        </w:rPr>
        <w:t xml:space="preserve"> Justification</w:t>
      </w:r>
    </w:p>
    <w:p w:rsidR="004176BE" w:rsidRDefault="004176BE" w:rsidP="004C4016">
      <w:pPr>
        <w:jc w:val="both"/>
        <w:rPr>
          <w:rFonts w:ascii="Verdana" w:hAnsi="Verdana" w:cs="Arial"/>
          <w:b/>
        </w:rPr>
      </w:pPr>
    </w:p>
    <w:p w:rsidR="00C946CB" w:rsidRDefault="00C946CB" w:rsidP="004C4016">
      <w:pPr>
        <w:jc w:val="both"/>
        <w:rPr>
          <w:rFonts w:ascii="Verdana" w:hAnsi="Verdana" w:cs="Arial"/>
          <w:b/>
        </w:rPr>
      </w:pPr>
      <w:r w:rsidRPr="00BA44AC">
        <w:rPr>
          <w:rFonts w:ascii="Verdana" w:hAnsi="Verdana" w:cs="Arial"/>
          <w:b/>
        </w:rPr>
        <w:t>Section A – Need for the planning proposal</w:t>
      </w:r>
    </w:p>
    <w:p w:rsidR="004176BE" w:rsidRPr="00BA44AC" w:rsidRDefault="004176BE" w:rsidP="004C4016">
      <w:pPr>
        <w:jc w:val="both"/>
        <w:rPr>
          <w:rFonts w:ascii="Verdana" w:hAnsi="Verdana" w:cs="Arial"/>
        </w:rPr>
      </w:pPr>
    </w:p>
    <w:p w:rsidR="00C946CB" w:rsidRPr="00BA44AC" w:rsidRDefault="00C946CB" w:rsidP="004C4016">
      <w:pPr>
        <w:pStyle w:val="ListParagraph"/>
        <w:numPr>
          <w:ilvl w:val="0"/>
          <w:numId w:val="3"/>
        </w:numPr>
        <w:jc w:val="both"/>
        <w:rPr>
          <w:rFonts w:ascii="Verdana" w:hAnsi="Verdana" w:cs="Arial"/>
          <w:b/>
        </w:rPr>
      </w:pPr>
      <w:r w:rsidRPr="00BA44AC">
        <w:rPr>
          <w:rFonts w:ascii="Verdana" w:hAnsi="Verdana" w:cs="Arial"/>
          <w:b/>
        </w:rPr>
        <w:t>Is the planning proposal a result of any strategic study or report?</w:t>
      </w:r>
    </w:p>
    <w:p w:rsidR="00E613F6" w:rsidRDefault="007904B1" w:rsidP="00300943">
      <w:pPr>
        <w:ind w:left="720"/>
        <w:jc w:val="both"/>
        <w:rPr>
          <w:rFonts w:ascii="Verdana" w:hAnsi="Verdana" w:cs="Arial"/>
        </w:rPr>
      </w:pPr>
      <w:r w:rsidRPr="00E613F6">
        <w:rPr>
          <w:rFonts w:ascii="Verdana" w:hAnsi="Verdana" w:cs="Arial"/>
        </w:rPr>
        <w:t xml:space="preserve">The </w:t>
      </w:r>
      <w:r w:rsidR="00E613F6" w:rsidRPr="00E613F6">
        <w:rPr>
          <w:rFonts w:ascii="Verdana" w:hAnsi="Verdana" w:cs="Arial"/>
        </w:rPr>
        <w:t>P</w:t>
      </w:r>
      <w:r w:rsidRPr="00E613F6">
        <w:rPr>
          <w:rFonts w:ascii="Verdana" w:hAnsi="Verdana" w:cs="Arial"/>
        </w:rPr>
        <w:t xml:space="preserve">lanning </w:t>
      </w:r>
      <w:r w:rsidR="00E613F6" w:rsidRPr="00E613F6">
        <w:rPr>
          <w:rFonts w:ascii="Verdana" w:hAnsi="Verdana" w:cs="Arial"/>
        </w:rPr>
        <w:t>P</w:t>
      </w:r>
      <w:r w:rsidRPr="00E613F6">
        <w:rPr>
          <w:rFonts w:ascii="Verdana" w:hAnsi="Verdana" w:cs="Arial"/>
        </w:rPr>
        <w:t xml:space="preserve">roposal is </w:t>
      </w:r>
      <w:r w:rsidR="00824713" w:rsidRPr="00E613F6">
        <w:rPr>
          <w:rFonts w:ascii="Verdana" w:hAnsi="Verdana" w:cs="Arial"/>
        </w:rPr>
        <w:t>not the result of any strategic study or report.</w:t>
      </w:r>
    </w:p>
    <w:p w:rsidR="004176BE" w:rsidRPr="00E613F6" w:rsidRDefault="004176BE" w:rsidP="00300943">
      <w:pPr>
        <w:ind w:left="720"/>
        <w:jc w:val="both"/>
        <w:rPr>
          <w:rFonts w:ascii="Verdana" w:hAnsi="Verdana" w:cs="Arial"/>
        </w:rPr>
      </w:pPr>
    </w:p>
    <w:p w:rsidR="00771522" w:rsidRPr="00BA44AC" w:rsidRDefault="00771522" w:rsidP="00771522">
      <w:pPr>
        <w:pStyle w:val="ListParagraph"/>
        <w:numPr>
          <w:ilvl w:val="0"/>
          <w:numId w:val="3"/>
        </w:numPr>
        <w:jc w:val="both"/>
        <w:rPr>
          <w:rFonts w:ascii="Verdana" w:hAnsi="Verdana" w:cs="Arial"/>
          <w:b/>
        </w:rPr>
      </w:pPr>
      <w:r w:rsidRPr="00BA44AC">
        <w:rPr>
          <w:rFonts w:ascii="Verdana" w:hAnsi="Verdana" w:cs="Arial"/>
          <w:b/>
        </w:rPr>
        <w:t>Is the planning proposal the best means of achieving the objectives or intended outcomes, or is there a better way?</w:t>
      </w:r>
    </w:p>
    <w:p w:rsidR="00771522" w:rsidRDefault="00771522" w:rsidP="00771522">
      <w:pPr>
        <w:ind w:left="720"/>
        <w:jc w:val="both"/>
        <w:rPr>
          <w:rFonts w:ascii="Verdana" w:hAnsi="Verdana" w:cs="Arial"/>
        </w:rPr>
      </w:pPr>
      <w:r w:rsidRPr="00BA44AC">
        <w:rPr>
          <w:rFonts w:ascii="Verdana" w:hAnsi="Verdana" w:cs="Arial"/>
        </w:rPr>
        <w:t xml:space="preserve">Amending </w:t>
      </w:r>
      <w:r w:rsidR="00E613F6">
        <w:rPr>
          <w:rFonts w:ascii="Verdana" w:hAnsi="Verdana" w:cs="Arial"/>
        </w:rPr>
        <w:t xml:space="preserve">the </w:t>
      </w:r>
      <w:r w:rsidRPr="00BA44AC">
        <w:rPr>
          <w:rFonts w:ascii="Verdana" w:hAnsi="Verdana" w:cs="Arial"/>
        </w:rPr>
        <w:t>Tenterfield</w:t>
      </w:r>
      <w:r w:rsidR="00824713" w:rsidRPr="00BA44AC">
        <w:rPr>
          <w:rFonts w:ascii="Verdana" w:hAnsi="Verdana" w:cs="Arial"/>
        </w:rPr>
        <w:t xml:space="preserve"> Local Environmental Plan 2013 </w:t>
      </w:r>
      <w:r w:rsidRPr="00BA44AC">
        <w:rPr>
          <w:rFonts w:ascii="Verdana" w:hAnsi="Verdana" w:cs="Arial"/>
        </w:rPr>
        <w:t>is the only way to achieve the objectives of the planning proposal.</w:t>
      </w:r>
    </w:p>
    <w:p w:rsidR="004176BE" w:rsidRPr="00BA44AC" w:rsidRDefault="004176BE" w:rsidP="00771522">
      <w:pPr>
        <w:ind w:left="720"/>
        <w:jc w:val="both"/>
        <w:rPr>
          <w:rFonts w:ascii="Verdana" w:hAnsi="Verdana" w:cs="Arial"/>
        </w:rPr>
      </w:pPr>
    </w:p>
    <w:p w:rsidR="00FB1D10" w:rsidRDefault="00FB1D10" w:rsidP="00FB1D10">
      <w:pPr>
        <w:jc w:val="both"/>
        <w:rPr>
          <w:rFonts w:ascii="Verdana" w:hAnsi="Verdana" w:cs="Arial"/>
        </w:rPr>
      </w:pPr>
      <w:r w:rsidRPr="00BA44AC">
        <w:rPr>
          <w:rFonts w:ascii="Verdana" w:hAnsi="Verdana" w:cs="Arial"/>
          <w:b/>
        </w:rPr>
        <w:t>Section B – Relationship to strategic planning framework</w:t>
      </w:r>
      <w:r w:rsidRPr="00BA44AC">
        <w:rPr>
          <w:rFonts w:ascii="Verdana" w:hAnsi="Verdana" w:cs="Arial"/>
        </w:rPr>
        <w:t xml:space="preserve"> </w:t>
      </w:r>
    </w:p>
    <w:p w:rsidR="004176BE" w:rsidRPr="00BA44AC" w:rsidRDefault="004176BE" w:rsidP="00FB1D10">
      <w:pPr>
        <w:jc w:val="both"/>
        <w:rPr>
          <w:rFonts w:ascii="Verdana" w:hAnsi="Verdana" w:cs="Arial"/>
        </w:rPr>
      </w:pPr>
    </w:p>
    <w:p w:rsidR="00771522" w:rsidRPr="00BA44AC" w:rsidRDefault="00771522" w:rsidP="00771522">
      <w:pPr>
        <w:pStyle w:val="ListParagraph"/>
        <w:numPr>
          <w:ilvl w:val="0"/>
          <w:numId w:val="3"/>
        </w:numPr>
        <w:jc w:val="both"/>
        <w:rPr>
          <w:rFonts w:ascii="Verdana" w:hAnsi="Verdana" w:cs="Arial"/>
          <w:b/>
        </w:rPr>
      </w:pPr>
      <w:r w:rsidRPr="00BA44AC">
        <w:rPr>
          <w:rFonts w:ascii="Verdana" w:hAnsi="Verdana" w:cs="Arial"/>
          <w:b/>
        </w:rPr>
        <w:t>Is the planning proposal consistent with the objectives and actions contained within the applicable regional or sub-regional strategy?</w:t>
      </w:r>
    </w:p>
    <w:p w:rsidR="00771522" w:rsidRDefault="00771522" w:rsidP="00771522">
      <w:pPr>
        <w:ind w:left="720"/>
        <w:jc w:val="both"/>
        <w:rPr>
          <w:rFonts w:ascii="Verdana" w:hAnsi="Verdana" w:cs="Arial"/>
        </w:rPr>
      </w:pPr>
      <w:r w:rsidRPr="00E613F6">
        <w:rPr>
          <w:rFonts w:ascii="Verdana" w:hAnsi="Verdana" w:cs="Arial"/>
        </w:rPr>
        <w:t xml:space="preserve">The </w:t>
      </w:r>
      <w:r w:rsidR="00E613F6" w:rsidRPr="00E613F6">
        <w:rPr>
          <w:rFonts w:ascii="Verdana" w:hAnsi="Verdana" w:cs="Arial"/>
        </w:rPr>
        <w:t>P</w:t>
      </w:r>
      <w:r w:rsidRPr="00E613F6">
        <w:rPr>
          <w:rFonts w:ascii="Verdana" w:hAnsi="Verdana" w:cs="Arial"/>
        </w:rPr>
        <w:t xml:space="preserve">lanning </w:t>
      </w:r>
      <w:r w:rsidR="00E613F6" w:rsidRPr="00E613F6">
        <w:rPr>
          <w:rFonts w:ascii="Verdana" w:hAnsi="Verdana" w:cs="Arial"/>
        </w:rPr>
        <w:t>P</w:t>
      </w:r>
      <w:r w:rsidRPr="00E613F6">
        <w:rPr>
          <w:rFonts w:ascii="Verdana" w:hAnsi="Verdana" w:cs="Arial"/>
        </w:rPr>
        <w:t>roposal is</w:t>
      </w:r>
      <w:r w:rsidR="00824713" w:rsidRPr="00E613F6">
        <w:rPr>
          <w:rFonts w:ascii="Verdana" w:hAnsi="Verdana" w:cs="Arial"/>
        </w:rPr>
        <w:t xml:space="preserve"> does not directly relate to the </w:t>
      </w:r>
      <w:r w:rsidRPr="00E613F6">
        <w:rPr>
          <w:rFonts w:ascii="Verdana" w:hAnsi="Verdana" w:cs="Arial"/>
        </w:rPr>
        <w:t xml:space="preserve">New England North West </w:t>
      </w:r>
      <w:r w:rsidR="00824713" w:rsidRPr="00E613F6">
        <w:rPr>
          <w:rFonts w:ascii="Verdana" w:hAnsi="Verdana" w:cs="Arial"/>
        </w:rPr>
        <w:t xml:space="preserve">Strategic </w:t>
      </w:r>
      <w:r w:rsidRPr="00E613F6">
        <w:rPr>
          <w:rFonts w:ascii="Verdana" w:hAnsi="Verdana" w:cs="Arial"/>
        </w:rPr>
        <w:t>Regional Action Plan 2012.</w:t>
      </w:r>
    </w:p>
    <w:p w:rsidR="004176BE" w:rsidRPr="00E613F6" w:rsidRDefault="004176BE" w:rsidP="00771522">
      <w:pPr>
        <w:ind w:left="720"/>
        <w:jc w:val="both"/>
        <w:rPr>
          <w:rFonts w:ascii="Verdana" w:hAnsi="Verdana" w:cs="Arial"/>
        </w:rPr>
      </w:pPr>
    </w:p>
    <w:p w:rsidR="005C7D03" w:rsidRPr="00BA44AC" w:rsidRDefault="005C7D03" w:rsidP="005C7D03">
      <w:pPr>
        <w:pStyle w:val="ListParagraph"/>
        <w:numPr>
          <w:ilvl w:val="0"/>
          <w:numId w:val="3"/>
        </w:numPr>
        <w:jc w:val="both"/>
        <w:rPr>
          <w:rFonts w:ascii="Verdana" w:hAnsi="Verdana" w:cs="Arial"/>
          <w:b/>
        </w:rPr>
      </w:pPr>
      <w:r w:rsidRPr="00BA44AC">
        <w:rPr>
          <w:rFonts w:ascii="Verdana" w:hAnsi="Verdana" w:cs="Arial"/>
          <w:b/>
        </w:rPr>
        <w:t>Is the planning proposal consistent with the local council’s community plan or other local strategic plan?</w:t>
      </w:r>
    </w:p>
    <w:p w:rsidR="00BA44AC" w:rsidRDefault="00E613F6" w:rsidP="000335E0">
      <w:pPr>
        <w:ind w:left="720"/>
        <w:jc w:val="both"/>
        <w:rPr>
          <w:rFonts w:ascii="Verdana" w:hAnsi="Verdana" w:cs="Arial"/>
        </w:rPr>
      </w:pPr>
      <w:r w:rsidRPr="00E613F6">
        <w:rPr>
          <w:rFonts w:ascii="Verdana" w:hAnsi="Verdana" w:cs="Arial"/>
        </w:rPr>
        <w:t xml:space="preserve">The Planning Proposal is consistent with </w:t>
      </w:r>
      <w:r w:rsidR="005C7D03" w:rsidRPr="00E613F6">
        <w:rPr>
          <w:rFonts w:ascii="Verdana" w:hAnsi="Verdana" w:cs="Arial"/>
        </w:rPr>
        <w:t xml:space="preserve">Council’s adopted Community Strategic Plan </w:t>
      </w:r>
      <w:r w:rsidR="00DA7D64" w:rsidRPr="00E613F6">
        <w:rPr>
          <w:rFonts w:ascii="Verdana" w:hAnsi="Verdana" w:cs="Arial"/>
        </w:rPr>
        <w:t>(201</w:t>
      </w:r>
      <w:r w:rsidR="00824713" w:rsidRPr="00E613F6">
        <w:rPr>
          <w:rFonts w:ascii="Verdana" w:hAnsi="Verdana" w:cs="Arial"/>
        </w:rPr>
        <w:t>7</w:t>
      </w:r>
      <w:r w:rsidR="00DA7D64" w:rsidRPr="00E613F6">
        <w:rPr>
          <w:rFonts w:ascii="Verdana" w:hAnsi="Verdana" w:cs="Arial"/>
        </w:rPr>
        <w:t>-202</w:t>
      </w:r>
      <w:r w:rsidR="00824713" w:rsidRPr="00E613F6">
        <w:rPr>
          <w:rFonts w:ascii="Verdana" w:hAnsi="Verdana" w:cs="Arial"/>
        </w:rPr>
        <w:t xml:space="preserve">7) </w:t>
      </w:r>
      <w:r w:rsidRPr="00E613F6">
        <w:rPr>
          <w:rFonts w:ascii="Verdana" w:hAnsi="Verdana" w:cs="Arial"/>
        </w:rPr>
        <w:t xml:space="preserve">which </w:t>
      </w:r>
      <w:r w:rsidR="00824713" w:rsidRPr="00E613F6">
        <w:rPr>
          <w:rFonts w:ascii="Verdana" w:hAnsi="Verdana" w:cs="Arial"/>
        </w:rPr>
        <w:t>sets out under Goal Envo 9</w:t>
      </w:r>
      <w:r w:rsidR="00DA7D64" w:rsidRPr="00E613F6">
        <w:rPr>
          <w:rFonts w:ascii="Verdana" w:hAnsi="Verdana" w:cs="Arial"/>
        </w:rPr>
        <w:t xml:space="preserve"> “Land use planning</w:t>
      </w:r>
      <w:r w:rsidR="00824713" w:rsidRPr="00E613F6">
        <w:rPr>
          <w:rFonts w:ascii="Verdana" w:hAnsi="Verdana" w:cs="Arial"/>
        </w:rPr>
        <w:t xml:space="preserve"> provisions support and promote sustainable land use and management in the Shire</w:t>
      </w:r>
      <w:r w:rsidR="00DA7D64" w:rsidRPr="00E613F6">
        <w:rPr>
          <w:rFonts w:ascii="Verdana" w:hAnsi="Verdana" w:cs="Arial"/>
        </w:rPr>
        <w:t xml:space="preserve">.” </w:t>
      </w:r>
    </w:p>
    <w:p w:rsidR="004176BE" w:rsidRDefault="004176BE" w:rsidP="000335E0">
      <w:pPr>
        <w:ind w:left="720"/>
        <w:jc w:val="both"/>
        <w:rPr>
          <w:rFonts w:ascii="Verdana" w:hAnsi="Verdana" w:cs="Arial"/>
        </w:rPr>
      </w:pPr>
    </w:p>
    <w:p w:rsidR="00FB1D10" w:rsidRPr="00BA44AC" w:rsidRDefault="008339BC" w:rsidP="00FB1D10">
      <w:pPr>
        <w:pStyle w:val="ListParagraph"/>
        <w:numPr>
          <w:ilvl w:val="0"/>
          <w:numId w:val="3"/>
        </w:numPr>
        <w:jc w:val="both"/>
        <w:rPr>
          <w:rFonts w:ascii="Verdana" w:hAnsi="Verdana" w:cs="Arial"/>
          <w:b/>
        </w:rPr>
      </w:pPr>
      <w:r w:rsidRPr="00BA44AC">
        <w:rPr>
          <w:rFonts w:ascii="Verdana" w:hAnsi="Verdana" w:cs="Arial"/>
          <w:b/>
        </w:rPr>
        <w:t xml:space="preserve"> </w:t>
      </w:r>
      <w:r w:rsidR="00FB1D10" w:rsidRPr="00BA44AC">
        <w:rPr>
          <w:rFonts w:ascii="Verdana" w:hAnsi="Verdana" w:cs="Arial"/>
          <w:b/>
        </w:rPr>
        <w:t>Is the planning proposal consistent</w:t>
      </w:r>
      <w:r w:rsidRPr="00BA44AC">
        <w:rPr>
          <w:rFonts w:ascii="Verdana" w:hAnsi="Verdana" w:cs="Arial"/>
          <w:b/>
        </w:rPr>
        <w:t xml:space="preserve"> </w:t>
      </w:r>
      <w:r w:rsidR="00FB1D10" w:rsidRPr="00BA44AC">
        <w:rPr>
          <w:rFonts w:ascii="Verdana" w:hAnsi="Verdana" w:cs="Arial"/>
          <w:b/>
        </w:rPr>
        <w:t>with applicable State</w:t>
      </w:r>
      <w:r w:rsidR="00BA44AC">
        <w:rPr>
          <w:rFonts w:ascii="Verdana" w:hAnsi="Verdana" w:cs="Arial"/>
          <w:b/>
        </w:rPr>
        <w:t xml:space="preserve"> </w:t>
      </w:r>
      <w:r w:rsidR="00FB1D10" w:rsidRPr="00BA44AC">
        <w:rPr>
          <w:rFonts w:ascii="Verdana" w:hAnsi="Verdana" w:cs="Arial"/>
          <w:b/>
        </w:rPr>
        <w:t>Environmental Planning Policies?</w:t>
      </w:r>
    </w:p>
    <w:p w:rsidR="00DA7D64" w:rsidRPr="008B3DB7" w:rsidRDefault="00FB1D10" w:rsidP="00FB1D10">
      <w:pPr>
        <w:pStyle w:val="ListParagraph"/>
        <w:jc w:val="both"/>
        <w:rPr>
          <w:rFonts w:ascii="Verdana" w:hAnsi="Verdana" w:cs="Arial"/>
          <w:b/>
          <w:sz w:val="24"/>
          <w:szCs w:val="24"/>
        </w:rPr>
      </w:pPr>
      <w:r w:rsidRPr="008B3DB7">
        <w:rPr>
          <w:rFonts w:ascii="Verdana" w:hAnsi="Verdana" w:cs="Arial"/>
          <w:sz w:val="24"/>
          <w:szCs w:val="24"/>
        </w:rPr>
        <w:t xml:space="preserve">The </w:t>
      </w:r>
      <w:r w:rsidR="00E613F6" w:rsidRPr="008B3DB7">
        <w:rPr>
          <w:rFonts w:ascii="Verdana" w:hAnsi="Verdana" w:cs="Arial"/>
          <w:sz w:val="24"/>
          <w:szCs w:val="24"/>
        </w:rPr>
        <w:t>P</w:t>
      </w:r>
      <w:r w:rsidRPr="008B3DB7">
        <w:rPr>
          <w:rFonts w:ascii="Verdana" w:hAnsi="Verdana" w:cs="Arial"/>
          <w:sz w:val="24"/>
          <w:szCs w:val="24"/>
        </w:rPr>
        <w:t xml:space="preserve">lanning </w:t>
      </w:r>
      <w:r w:rsidR="00E613F6" w:rsidRPr="008B3DB7">
        <w:rPr>
          <w:rFonts w:ascii="Verdana" w:hAnsi="Verdana" w:cs="Arial"/>
          <w:sz w:val="24"/>
          <w:szCs w:val="24"/>
        </w:rPr>
        <w:t>P</w:t>
      </w:r>
      <w:r w:rsidRPr="008B3DB7">
        <w:rPr>
          <w:rFonts w:ascii="Verdana" w:hAnsi="Verdana" w:cs="Arial"/>
          <w:sz w:val="24"/>
          <w:szCs w:val="24"/>
        </w:rPr>
        <w:t xml:space="preserve">roposal is consistent with all applicable </w:t>
      </w:r>
      <w:r w:rsidR="00E613F6" w:rsidRPr="008B3DB7">
        <w:rPr>
          <w:rFonts w:ascii="Verdana" w:hAnsi="Verdana" w:cs="Arial"/>
          <w:sz w:val="24"/>
          <w:szCs w:val="24"/>
        </w:rPr>
        <w:t>S</w:t>
      </w:r>
      <w:r w:rsidRPr="008B3DB7">
        <w:rPr>
          <w:rFonts w:ascii="Verdana" w:hAnsi="Verdana" w:cs="Arial"/>
          <w:sz w:val="24"/>
          <w:szCs w:val="24"/>
        </w:rPr>
        <w:t xml:space="preserve">tate </w:t>
      </w:r>
      <w:r w:rsidR="00E613F6" w:rsidRPr="008B3DB7">
        <w:rPr>
          <w:rFonts w:ascii="Verdana" w:hAnsi="Verdana" w:cs="Arial"/>
          <w:sz w:val="24"/>
          <w:szCs w:val="24"/>
        </w:rPr>
        <w:t>E</w:t>
      </w:r>
      <w:r w:rsidRPr="008B3DB7">
        <w:rPr>
          <w:rFonts w:ascii="Verdana" w:hAnsi="Verdana" w:cs="Arial"/>
          <w:sz w:val="24"/>
          <w:szCs w:val="24"/>
        </w:rPr>
        <w:t xml:space="preserve">nvironmental </w:t>
      </w:r>
      <w:r w:rsidR="00E613F6" w:rsidRPr="008B3DB7">
        <w:rPr>
          <w:rFonts w:ascii="Verdana" w:hAnsi="Verdana" w:cs="Arial"/>
          <w:sz w:val="24"/>
          <w:szCs w:val="24"/>
        </w:rPr>
        <w:t>P</w:t>
      </w:r>
      <w:r w:rsidRPr="008B3DB7">
        <w:rPr>
          <w:rFonts w:ascii="Verdana" w:hAnsi="Verdana" w:cs="Arial"/>
          <w:sz w:val="24"/>
          <w:szCs w:val="24"/>
        </w:rPr>
        <w:t xml:space="preserve">lanning </w:t>
      </w:r>
      <w:r w:rsidR="00E613F6" w:rsidRPr="008B3DB7">
        <w:rPr>
          <w:rFonts w:ascii="Verdana" w:hAnsi="Verdana" w:cs="Arial"/>
          <w:sz w:val="24"/>
          <w:szCs w:val="24"/>
        </w:rPr>
        <w:t>P</w:t>
      </w:r>
      <w:r w:rsidRPr="008B3DB7">
        <w:rPr>
          <w:rFonts w:ascii="Verdana" w:hAnsi="Verdana" w:cs="Arial"/>
          <w:sz w:val="24"/>
          <w:szCs w:val="24"/>
        </w:rPr>
        <w:t>olicies.</w:t>
      </w:r>
    </w:p>
    <w:p w:rsidR="005948F7" w:rsidRPr="00BA44AC" w:rsidRDefault="005948F7" w:rsidP="005948F7">
      <w:pPr>
        <w:pStyle w:val="ListParagraph"/>
        <w:ind w:left="644"/>
        <w:jc w:val="both"/>
        <w:rPr>
          <w:rFonts w:ascii="Verdana" w:hAnsi="Verdana" w:cs="Arial"/>
          <w:b/>
          <w:bCs/>
          <w:caps/>
        </w:rPr>
      </w:pPr>
    </w:p>
    <w:p w:rsidR="00D01341" w:rsidRPr="00BA44AC" w:rsidRDefault="00D01341" w:rsidP="00230A43">
      <w:pPr>
        <w:pStyle w:val="ListParagraph"/>
        <w:numPr>
          <w:ilvl w:val="0"/>
          <w:numId w:val="3"/>
        </w:numPr>
        <w:jc w:val="both"/>
        <w:rPr>
          <w:rFonts w:ascii="Verdana" w:hAnsi="Verdana" w:cs="Arial"/>
          <w:b/>
        </w:rPr>
      </w:pPr>
      <w:r w:rsidRPr="00BA44AC">
        <w:rPr>
          <w:rFonts w:ascii="Verdana" w:hAnsi="Verdana" w:cs="Arial"/>
          <w:b/>
        </w:rPr>
        <w:t>Is the planning proposal consistent with applicable Ministerial Directions (s.</w:t>
      </w:r>
      <w:r w:rsidR="00E613F6">
        <w:rPr>
          <w:rFonts w:ascii="Verdana" w:hAnsi="Verdana" w:cs="Arial"/>
          <w:b/>
        </w:rPr>
        <w:t>9.1</w:t>
      </w:r>
      <w:r w:rsidRPr="00BA44AC">
        <w:rPr>
          <w:rFonts w:ascii="Verdana" w:hAnsi="Verdana" w:cs="Arial"/>
          <w:b/>
        </w:rPr>
        <w:t xml:space="preserve"> directions)?</w:t>
      </w:r>
    </w:p>
    <w:p w:rsidR="00402F9A" w:rsidRDefault="00D01341" w:rsidP="000335E0">
      <w:pPr>
        <w:ind w:left="360" w:firstLine="360"/>
        <w:jc w:val="both"/>
        <w:rPr>
          <w:rFonts w:ascii="Verdana" w:hAnsi="Verdana" w:cs="Arial"/>
        </w:rPr>
      </w:pPr>
      <w:r w:rsidRPr="00BA44AC">
        <w:rPr>
          <w:rFonts w:ascii="Verdana" w:hAnsi="Verdana" w:cs="Arial"/>
        </w:rPr>
        <w:t xml:space="preserve">The </w:t>
      </w:r>
      <w:r w:rsidR="00E613F6">
        <w:rPr>
          <w:rFonts w:ascii="Verdana" w:hAnsi="Verdana" w:cs="Arial"/>
        </w:rPr>
        <w:t>P</w:t>
      </w:r>
      <w:r w:rsidRPr="00BA44AC">
        <w:rPr>
          <w:rFonts w:ascii="Verdana" w:hAnsi="Verdana" w:cs="Arial"/>
        </w:rPr>
        <w:t xml:space="preserve">lanning proposal is consistent with </w:t>
      </w:r>
      <w:r w:rsidR="00230A43" w:rsidRPr="00BA44AC">
        <w:rPr>
          <w:rFonts w:ascii="Verdana" w:hAnsi="Verdana" w:cs="Arial"/>
        </w:rPr>
        <w:t xml:space="preserve">section </w:t>
      </w:r>
      <w:r w:rsidR="00E613F6">
        <w:rPr>
          <w:rFonts w:ascii="Verdana" w:hAnsi="Verdana" w:cs="Arial"/>
        </w:rPr>
        <w:t>9.1</w:t>
      </w:r>
      <w:r w:rsidR="00230A43" w:rsidRPr="00BA44AC">
        <w:rPr>
          <w:rFonts w:ascii="Verdana" w:hAnsi="Verdana" w:cs="Arial"/>
        </w:rPr>
        <w:t xml:space="preserve"> direction</w:t>
      </w:r>
      <w:r w:rsidR="00FB1D10" w:rsidRPr="00BA44AC">
        <w:rPr>
          <w:rFonts w:ascii="Verdana" w:hAnsi="Verdana" w:cs="Arial"/>
        </w:rPr>
        <w:t>s</w:t>
      </w:r>
      <w:r w:rsidR="004C140A" w:rsidRPr="00BA44AC">
        <w:rPr>
          <w:rFonts w:ascii="Verdana" w:hAnsi="Verdana" w:cs="Arial"/>
        </w:rPr>
        <w:t>.</w:t>
      </w:r>
      <w:r w:rsidR="00C47FD3" w:rsidRPr="00BA44AC">
        <w:rPr>
          <w:rFonts w:ascii="Verdana" w:hAnsi="Verdana" w:cs="Arial"/>
        </w:rPr>
        <w:t xml:space="preserve"> </w:t>
      </w:r>
    </w:p>
    <w:p w:rsidR="004176BE" w:rsidRPr="00BA44AC" w:rsidRDefault="004176BE" w:rsidP="000335E0">
      <w:pPr>
        <w:ind w:left="360" w:firstLine="360"/>
        <w:jc w:val="both"/>
        <w:rPr>
          <w:rFonts w:ascii="Verdana" w:hAnsi="Verdana" w:cs="Arial"/>
        </w:rPr>
      </w:pPr>
    </w:p>
    <w:p w:rsidR="00D01341" w:rsidRDefault="00D01341" w:rsidP="004C4016">
      <w:pPr>
        <w:jc w:val="both"/>
        <w:rPr>
          <w:rFonts w:ascii="Verdana" w:hAnsi="Verdana" w:cs="Arial"/>
          <w:b/>
        </w:rPr>
      </w:pPr>
      <w:r w:rsidRPr="00BA44AC">
        <w:rPr>
          <w:rFonts w:ascii="Verdana" w:hAnsi="Verdana" w:cs="Arial"/>
          <w:b/>
        </w:rPr>
        <w:t>Section C – Environmental, social and economic impact</w:t>
      </w:r>
    </w:p>
    <w:p w:rsidR="004176BE" w:rsidRPr="00BA44AC" w:rsidRDefault="004176BE" w:rsidP="004C4016">
      <w:pPr>
        <w:jc w:val="both"/>
        <w:rPr>
          <w:rFonts w:ascii="Verdana" w:hAnsi="Verdana" w:cs="Arial"/>
        </w:rPr>
      </w:pPr>
    </w:p>
    <w:p w:rsidR="00D01341" w:rsidRPr="00BA44AC" w:rsidRDefault="00D01341" w:rsidP="00230A43">
      <w:pPr>
        <w:pStyle w:val="ListParagraph"/>
        <w:numPr>
          <w:ilvl w:val="0"/>
          <w:numId w:val="3"/>
        </w:numPr>
        <w:jc w:val="both"/>
        <w:rPr>
          <w:rFonts w:ascii="Verdana" w:hAnsi="Verdana" w:cs="Arial"/>
          <w:b/>
        </w:rPr>
      </w:pPr>
      <w:r w:rsidRPr="00BA44AC">
        <w:rPr>
          <w:rFonts w:ascii="Verdana" w:hAnsi="Verdana" w:cs="Arial"/>
          <w:b/>
        </w:rPr>
        <w:t>Is there any likelihood that critical habitat or threatened species, populations or ecological communities, or their habitats, will be adversely affected as a result of the proposal?</w:t>
      </w:r>
    </w:p>
    <w:p w:rsidR="00CD42B3" w:rsidRDefault="00CD42B3" w:rsidP="00CD42B3">
      <w:pPr>
        <w:ind w:left="720"/>
        <w:jc w:val="both"/>
        <w:rPr>
          <w:rFonts w:ascii="Verdana" w:hAnsi="Verdana" w:cs="Arial"/>
        </w:rPr>
      </w:pPr>
      <w:r>
        <w:rPr>
          <w:rFonts w:ascii="Verdana" w:hAnsi="Verdana" w:cs="Arial"/>
        </w:rPr>
        <w:t xml:space="preserve">The </w:t>
      </w:r>
      <w:r w:rsidR="007B7D8F">
        <w:rPr>
          <w:rFonts w:ascii="Verdana" w:hAnsi="Verdana" w:cs="Arial"/>
        </w:rPr>
        <w:t>amendment</w:t>
      </w:r>
      <w:r>
        <w:rPr>
          <w:rFonts w:ascii="Verdana" w:hAnsi="Verdana" w:cs="Arial"/>
        </w:rPr>
        <w:t xml:space="preserve"> to the RU5 zoning table to change “crematorium” from Permitted with consent to Prohibited will have no impact on </w:t>
      </w:r>
      <w:r w:rsidRPr="00CD42B3">
        <w:rPr>
          <w:rFonts w:ascii="Verdana" w:hAnsi="Verdana" w:cs="Arial"/>
        </w:rPr>
        <w:t>critical habitat or threatened species, populations or ecological communities, or their habitats</w:t>
      </w:r>
      <w:r>
        <w:rPr>
          <w:rFonts w:ascii="Verdana" w:hAnsi="Verdana" w:cs="Arial"/>
        </w:rPr>
        <w:t>.</w:t>
      </w:r>
      <w:r w:rsidR="0000251D">
        <w:rPr>
          <w:rFonts w:ascii="Verdana" w:hAnsi="Verdana" w:cs="Arial"/>
        </w:rPr>
        <w:t xml:space="preserve">  The correcting of property descriptions relating to items in Schedule 5 will also have no impact.</w:t>
      </w:r>
    </w:p>
    <w:p w:rsidR="004176BE" w:rsidRPr="00BA44AC" w:rsidRDefault="004176BE" w:rsidP="00CD42B3">
      <w:pPr>
        <w:ind w:left="720"/>
        <w:jc w:val="both"/>
        <w:rPr>
          <w:rFonts w:ascii="Verdana" w:hAnsi="Verdana" w:cs="Arial"/>
        </w:rPr>
      </w:pPr>
    </w:p>
    <w:p w:rsidR="00D01341" w:rsidRPr="00BA44AC" w:rsidRDefault="00D01341" w:rsidP="00230A43">
      <w:pPr>
        <w:pStyle w:val="ListParagraph"/>
        <w:numPr>
          <w:ilvl w:val="0"/>
          <w:numId w:val="3"/>
        </w:numPr>
        <w:jc w:val="both"/>
        <w:rPr>
          <w:rFonts w:ascii="Verdana" w:hAnsi="Verdana" w:cs="Arial"/>
          <w:b/>
        </w:rPr>
      </w:pPr>
      <w:r w:rsidRPr="00BA44AC">
        <w:rPr>
          <w:rFonts w:ascii="Verdana" w:hAnsi="Verdana" w:cs="Arial"/>
          <w:b/>
        </w:rPr>
        <w:t>Are there any other likely environmental effects as a result of the planning proposal and how are they proposed to be managed?</w:t>
      </w:r>
    </w:p>
    <w:p w:rsidR="00D01341" w:rsidRDefault="00CD42B3" w:rsidP="00C147A7">
      <w:pPr>
        <w:ind w:left="720"/>
        <w:jc w:val="both"/>
        <w:rPr>
          <w:rFonts w:ascii="Verdana" w:hAnsi="Verdana" w:cs="Arial"/>
        </w:rPr>
      </w:pPr>
      <w:r>
        <w:rPr>
          <w:rFonts w:ascii="Verdana" w:hAnsi="Verdana" w:cs="Arial"/>
        </w:rPr>
        <w:t xml:space="preserve">The </w:t>
      </w:r>
      <w:r w:rsidR="007B7D8F">
        <w:rPr>
          <w:rFonts w:ascii="Verdana" w:hAnsi="Verdana" w:cs="Arial"/>
        </w:rPr>
        <w:t>amendment</w:t>
      </w:r>
      <w:r>
        <w:rPr>
          <w:rFonts w:ascii="Verdana" w:hAnsi="Verdana" w:cs="Arial"/>
        </w:rPr>
        <w:t xml:space="preserve"> to the RU5 zoning table to change “crematorium” from Permitted with consent to Prohibited will </w:t>
      </w:r>
      <w:r w:rsidR="007B7D8F">
        <w:rPr>
          <w:rFonts w:ascii="Verdana" w:hAnsi="Verdana" w:cs="Arial"/>
        </w:rPr>
        <w:t>have</w:t>
      </w:r>
      <w:r>
        <w:rPr>
          <w:rFonts w:ascii="Verdana" w:hAnsi="Verdana" w:cs="Arial"/>
        </w:rPr>
        <w:t xml:space="preserve"> no environmental effect.</w:t>
      </w:r>
      <w:r w:rsidR="0000251D">
        <w:rPr>
          <w:rFonts w:ascii="Verdana" w:hAnsi="Verdana" w:cs="Arial"/>
        </w:rPr>
        <w:t xml:space="preserve">  The correcting of property descriptions relating to items in Schedule 5 will also have no impact.</w:t>
      </w:r>
    </w:p>
    <w:p w:rsidR="004176BE" w:rsidRPr="00BA44AC" w:rsidRDefault="004176BE" w:rsidP="00C147A7">
      <w:pPr>
        <w:ind w:left="720"/>
        <w:jc w:val="both"/>
        <w:rPr>
          <w:rFonts w:ascii="Verdana" w:hAnsi="Verdana" w:cs="Arial"/>
        </w:rPr>
      </w:pPr>
    </w:p>
    <w:p w:rsidR="00D01341" w:rsidRPr="00BA44AC" w:rsidRDefault="00D01341" w:rsidP="00230A43">
      <w:pPr>
        <w:pStyle w:val="ListParagraph"/>
        <w:numPr>
          <w:ilvl w:val="0"/>
          <w:numId w:val="3"/>
        </w:numPr>
        <w:jc w:val="both"/>
        <w:rPr>
          <w:rFonts w:ascii="Verdana" w:hAnsi="Verdana" w:cs="Arial"/>
          <w:b/>
        </w:rPr>
      </w:pPr>
      <w:r w:rsidRPr="00BA44AC">
        <w:rPr>
          <w:rFonts w:ascii="Verdana" w:hAnsi="Verdana" w:cs="Arial"/>
          <w:b/>
        </w:rPr>
        <w:t>Has the planning proposal adequately addressed any social and economic effects?</w:t>
      </w:r>
    </w:p>
    <w:p w:rsidR="00632E57" w:rsidRDefault="00CD42B3" w:rsidP="00AB4987">
      <w:pPr>
        <w:ind w:left="720"/>
        <w:rPr>
          <w:rFonts w:ascii="Verdana" w:hAnsi="Verdana" w:cs="Arial"/>
        </w:rPr>
      </w:pPr>
      <w:r>
        <w:rPr>
          <w:rFonts w:ascii="Verdana" w:hAnsi="Verdana" w:cs="Arial"/>
        </w:rPr>
        <w:t xml:space="preserve">There </w:t>
      </w:r>
      <w:r w:rsidR="007B7D8F">
        <w:rPr>
          <w:rFonts w:ascii="Verdana" w:hAnsi="Verdana" w:cs="Arial"/>
        </w:rPr>
        <w:t>are</w:t>
      </w:r>
      <w:r>
        <w:rPr>
          <w:rFonts w:ascii="Verdana" w:hAnsi="Verdana" w:cs="Arial"/>
        </w:rPr>
        <w:t xml:space="preserve"> no identified </w:t>
      </w:r>
      <w:r w:rsidR="007B7D8F">
        <w:rPr>
          <w:rFonts w:ascii="Verdana" w:hAnsi="Verdana" w:cs="Arial"/>
        </w:rPr>
        <w:t xml:space="preserve">negative </w:t>
      </w:r>
      <w:r>
        <w:rPr>
          <w:rFonts w:ascii="Verdana" w:hAnsi="Verdana" w:cs="Arial"/>
        </w:rPr>
        <w:t>social or economic effects identified as a result of the Planning Proposal.</w:t>
      </w:r>
    </w:p>
    <w:p w:rsidR="004176BE" w:rsidRPr="00BA44AC" w:rsidRDefault="004176BE" w:rsidP="00AB4987">
      <w:pPr>
        <w:ind w:left="720"/>
        <w:rPr>
          <w:rFonts w:ascii="Verdana" w:hAnsi="Verdana" w:cs="Arial"/>
        </w:rPr>
      </w:pPr>
    </w:p>
    <w:p w:rsidR="00D01341" w:rsidRDefault="00D01341" w:rsidP="00BA44AC">
      <w:pPr>
        <w:ind w:left="-142"/>
        <w:jc w:val="both"/>
        <w:rPr>
          <w:rFonts w:ascii="Verdana" w:hAnsi="Verdana" w:cs="Arial"/>
          <w:b/>
        </w:rPr>
      </w:pPr>
      <w:r w:rsidRPr="00BA44AC">
        <w:rPr>
          <w:rFonts w:ascii="Verdana" w:hAnsi="Verdana" w:cs="Arial"/>
          <w:b/>
        </w:rPr>
        <w:t>Section D – State and Commonwealth interests</w:t>
      </w:r>
    </w:p>
    <w:p w:rsidR="004176BE" w:rsidRPr="00BA44AC" w:rsidRDefault="004176BE" w:rsidP="00BA44AC">
      <w:pPr>
        <w:ind w:left="-142"/>
        <w:jc w:val="both"/>
        <w:rPr>
          <w:rFonts w:ascii="Verdana" w:hAnsi="Verdana" w:cs="Arial"/>
          <w:b/>
        </w:rPr>
      </w:pPr>
    </w:p>
    <w:p w:rsidR="00D01341" w:rsidRPr="00BA44AC" w:rsidRDefault="00D01341" w:rsidP="00BA44AC">
      <w:pPr>
        <w:pStyle w:val="ListParagraph"/>
        <w:numPr>
          <w:ilvl w:val="0"/>
          <w:numId w:val="3"/>
        </w:numPr>
        <w:ind w:left="709" w:hanging="491"/>
        <w:jc w:val="both"/>
        <w:rPr>
          <w:rFonts w:ascii="Verdana" w:hAnsi="Verdana" w:cs="Arial"/>
          <w:b/>
        </w:rPr>
      </w:pPr>
      <w:r w:rsidRPr="00BA44AC">
        <w:rPr>
          <w:rFonts w:ascii="Verdana" w:hAnsi="Verdana" w:cs="Arial"/>
          <w:b/>
        </w:rPr>
        <w:t>Is there adequate public infrastructure for the planning proposal?</w:t>
      </w:r>
    </w:p>
    <w:p w:rsidR="00D01341" w:rsidRDefault="00250D90" w:rsidP="00BA44AC">
      <w:pPr>
        <w:ind w:left="786"/>
        <w:jc w:val="both"/>
        <w:rPr>
          <w:rFonts w:ascii="Verdana" w:hAnsi="Verdana" w:cs="Arial"/>
        </w:rPr>
      </w:pPr>
      <w:r w:rsidRPr="00BA44AC">
        <w:rPr>
          <w:rFonts w:ascii="Verdana" w:hAnsi="Verdana" w:cs="Arial"/>
        </w:rPr>
        <w:t>The planning proposal does not create the need for any additional public infrastructure</w:t>
      </w:r>
      <w:r w:rsidR="00D01341" w:rsidRPr="00BA44AC">
        <w:rPr>
          <w:rFonts w:ascii="Verdana" w:hAnsi="Verdana" w:cs="Arial"/>
        </w:rPr>
        <w:t>.</w:t>
      </w:r>
    </w:p>
    <w:p w:rsidR="004176BE" w:rsidRPr="00BA44AC" w:rsidRDefault="004176BE" w:rsidP="00BA44AC">
      <w:pPr>
        <w:ind w:left="786"/>
        <w:jc w:val="both"/>
        <w:rPr>
          <w:rFonts w:ascii="Verdana" w:hAnsi="Verdana" w:cs="Arial"/>
        </w:rPr>
      </w:pPr>
    </w:p>
    <w:p w:rsidR="00D01341" w:rsidRPr="00BA44AC" w:rsidRDefault="00D01341" w:rsidP="00BA44AC">
      <w:pPr>
        <w:pStyle w:val="ListParagraph"/>
        <w:numPr>
          <w:ilvl w:val="0"/>
          <w:numId w:val="3"/>
        </w:numPr>
        <w:ind w:left="709" w:hanging="491"/>
        <w:jc w:val="both"/>
        <w:rPr>
          <w:rFonts w:ascii="Verdana" w:hAnsi="Verdana" w:cs="Arial"/>
          <w:b/>
        </w:rPr>
      </w:pPr>
      <w:r w:rsidRPr="00BA44AC">
        <w:rPr>
          <w:rFonts w:ascii="Verdana" w:hAnsi="Verdana" w:cs="Arial"/>
          <w:b/>
        </w:rPr>
        <w:t>What are the views of State and Commonwealth public authorities consulted in accordance with the gateway determination?</w:t>
      </w:r>
    </w:p>
    <w:p w:rsidR="00D01341" w:rsidRDefault="00D01341" w:rsidP="00C147A7">
      <w:pPr>
        <w:ind w:left="360" w:firstLine="360"/>
        <w:jc w:val="both"/>
        <w:rPr>
          <w:rFonts w:ascii="Verdana" w:hAnsi="Verdana" w:cs="Arial"/>
        </w:rPr>
      </w:pPr>
      <w:r w:rsidRPr="00BA44AC">
        <w:rPr>
          <w:rFonts w:ascii="Verdana" w:hAnsi="Verdana" w:cs="Arial"/>
        </w:rPr>
        <w:t>No views of public authorities have been sought</w:t>
      </w:r>
      <w:r w:rsidR="00E8076B" w:rsidRPr="00BA44AC">
        <w:rPr>
          <w:rFonts w:ascii="Verdana" w:hAnsi="Verdana" w:cs="Arial"/>
        </w:rPr>
        <w:t xml:space="preserve"> at this stage.</w:t>
      </w:r>
    </w:p>
    <w:p w:rsidR="004176BE" w:rsidRPr="00BA44AC" w:rsidRDefault="004176BE" w:rsidP="00C147A7">
      <w:pPr>
        <w:ind w:left="360" w:firstLine="360"/>
        <w:jc w:val="both"/>
        <w:rPr>
          <w:rFonts w:ascii="Verdana" w:hAnsi="Verdana" w:cs="Arial"/>
        </w:rPr>
      </w:pPr>
    </w:p>
    <w:p w:rsidR="001748F5" w:rsidRPr="00BA44AC" w:rsidRDefault="001748F5" w:rsidP="004C4016">
      <w:pPr>
        <w:ind w:left="360"/>
        <w:jc w:val="both"/>
        <w:rPr>
          <w:rFonts w:ascii="Verdana" w:hAnsi="Verdana" w:cs="Arial"/>
          <w:b/>
          <w:u w:val="single"/>
        </w:rPr>
      </w:pPr>
      <w:r w:rsidRPr="00BA44AC">
        <w:rPr>
          <w:rFonts w:ascii="Verdana" w:hAnsi="Verdana" w:cs="Arial"/>
          <w:b/>
          <w:u w:val="single"/>
        </w:rPr>
        <w:t>Part 4 – Mapping</w:t>
      </w:r>
    </w:p>
    <w:p w:rsidR="004176BE" w:rsidRDefault="004176BE" w:rsidP="004C140A">
      <w:pPr>
        <w:ind w:left="426"/>
        <w:jc w:val="both"/>
        <w:rPr>
          <w:rFonts w:ascii="Verdana" w:hAnsi="Verdana"/>
          <w:lang w:eastAsia="en-US"/>
        </w:rPr>
      </w:pPr>
    </w:p>
    <w:p w:rsidR="00C13736" w:rsidRDefault="0000251D" w:rsidP="004C140A">
      <w:pPr>
        <w:ind w:left="426"/>
        <w:jc w:val="both"/>
        <w:rPr>
          <w:rFonts w:ascii="Verdana" w:hAnsi="Verdana"/>
          <w:lang w:eastAsia="en-US"/>
        </w:rPr>
      </w:pPr>
      <w:r>
        <w:rPr>
          <w:rFonts w:ascii="Verdana" w:hAnsi="Verdana"/>
          <w:lang w:eastAsia="en-US"/>
        </w:rPr>
        <w:t xml:space="preserve">There will be a change to the heritage mapping layer of the LEP to reflect to the </w:t>
      </w:r>
      <w:r w:rsidR="00787D56">
        <w:rPr>
          <w:rFonts w:ascii="Verdana" w:hAnsi="Verdana"/>
          <w:lang w:eastAsia="en-US"/>
        </w:rPr>
        <w:t xml:space="preserve">proposed changes (refer to </w:t>
      </w:r>
      <w:r w:rsidR="004176BE">
        <w:rPr>
          <w:rFonts w:ascii="Verdana" w:hAnsi="Verdana"/>
          <w:lang w:eastAsia="en-US"/>
        </w:rPr>
        <w:t xml:space="preserve">the </w:t>
      </w:r>
      <w:r w:rsidR="009430C3">
        <w:rPr>
          <w:rFonts w:ascii="Verdana" w:hAnsi="Verdana"/>
          <w:lang w:eastAsia="en-US"/>
        </w:rPr>
        <w:t>t</w:t>
      </w:r>
      <w:r w:rsidR="004176BE">
        <w:rPr>
          <w:rFonts w:ascii="Verdana" w:hAnsi="Verdana"/>
          <w:lang w:eastAsia="en-US"/>
        </w:rPr>
        <w:t>able in this report relating to items in Schedule 5 of the LEP proposed to be altered).</w:t>
      </w:r>
    </w:p>
    <w:p w:rsidR="007B7D8F" w:rsidRPr="00BA44AC" w:rsidRDefault="007B7D8F" w:rsidP="004C140A">
      <w:pPr>
        <w:ind w:left="426"/>
        <w:jc w:val="both"/>
        <w:rPr>
          <w:rFonts w:ascii="Verdana" w:hAnsi="Verdana"/>
          <w:lang w:eastAsia="en-US"/>
        </w:rPr>
      </w:pPr>
    </w:p>
    <w:p w:rsidR="00D01341" w:rsidRPr="00BA44AC" w:rsidRDefault="001748F5" w:rsidP="004C4016">
      <w:pPr>
        <w:ind w:left="360"/>
        <w:jc w:val="both"/>
        <w:rPr>
          <w:rFonts w:ascii="Verdana" w:hAnsi="Verdana" w:cs="Arial"/>
        </w:rPr>
      </w:pPr>
      <w:r w:rsidRPr="00BA44AC">
        <w:rPr>
          <w:rFonts w:ascii="Verdana" w:hAnsi="Verdana" w:cs="Arial"/>
          <w:b/>
          <w:u w:val="single"/>
        </w:rPr>
        <w:t>Part 5</w:t>
      </w:r>
      <w:r w:rsidR="00D01341" w:rsidRPr="00BA44AC">
        <w:rPr>
          <w:rFonts w:ascii="Verdana" w:hAnsi="Verdana" w:cs="Arial"/>
          <w:b/>
          <w:u w:val="single"/>
        </w:rPr>
        <w:t xml:space="preserve"> – Community Consultation</w:t>
      </w:r>
    </w:p>
    <w:p w:rsidR="004176BE" w:rsidRDefault="004176BE" w:rsidP="004C4016">
      <w:pPr>
        <w:ind w:left="360"/>
        <w:jc w:val="both"/>
        <w:rPr>
          <w:rFonts w:ascii="Verdana" w:hAnsi="Verdana" w:cs="Arial"/>
        </w:rPr>
      </w:pPr>
    </w:p>
    <w:p w:rsidR="00D01341" w:rsidRPr="00BA44AC" w:rsidRDefault="00250D90" w:rsidP="004C4016">
      <w:pPr>
        <w:ind w:left="360"/>
        <w:jc w:val="both"/>
        <w:rPr>
          <w:rFonts w:ascii="Verdana" w:hAnsi="Verdana" w:cs="Arial"/>
        </w:rPr>
      </w:pPr>
      <w:r w:rsidRPr="00BA44AC">
        <w:rPr>
          <w:rFonts w:ascii="Verdana" w:hAnsi="Verdana" w:cs="Arial"/>
        </w:rPr>
        <w:t xml:space="preserve">It is anticipated that </w:t>
      </w:r>
      <w:r w:rsidR="00195278" w:rsidRPr="00BA44AC">
        <w:rPr>
          <w:rFonts w:ascii="Verdana" w:hAnsi="Verdana" w:cs="Arial"/>
        </w:rPr>
        <w:t xml:space="preserve">community consultation and notification </w:t>
      </w:r>
      <w:r w:rsidRPr="00BA44AC">
        <w:rPr>
          <w:rFonts w:ascii="Verdana" w:hAnsi="Verdana" w:cs="Arial"/>
        </w:rPr>
        <w:t>will occur as part of the formal exhibition of the planning proposal or as directed through the gateway determination process.</w:t>
      </w:r>
      <w:r w:rsidR="00C47FD3" w:rsidRPr="00BA44AC">
        <w:rPr>
          <w:rFonts w:ascii="Verdana" w:hAnsi="Verdana" w:cs="Arial"/>
        </w:rPr>
        <w:t xml:space="preserve">  </w:t>
      </w:r>
    </w:p>
    <w:p w:rsidR="00867358" w:rsidRDefault="002517A0" w:rsidP="004C4016">
      <w:pPr>
        <w:ind w:left="360"/>
        <w:jc w:val="both"/>
        <w:rPr>
          <w:rFonts w:ascii="Verdana" w:hAnsi="Verdana" w:cs="Arial"/>
        </w:rPr>
      </w:pPr>
      <w:r w:rsidRPr="00BA44AC">
        <w:rPr>
          <w:rFonts w:ascii="Verdana" w:hAnsi="Verdana" w:cs="Arial"/>
        </w:rPr>
        <w:t>I</w:t>
      </w:r>
      <w:r w:rsidR="00867358" w:rsidRPr="00BA44AC">
        <w:rPr>
          <w:rFonts w:ascii="Verdana" w:hAnsi="Verdana" w:cs="Arial"/>
        </w:rPr>
        <w:t>t is proposed that there be:</w:t>
      </w:r>
    </w:p>
    <w:p w:rsidR="004176BE" w:rsidRPr="00BA44AC" w:rsidRDefault="004176BE" w:rsidP="004C4016">
      <w:pPr>
        <w:ind w:left="360"/>
        <w:jc w:val="both"/>
        <w:rPr>
          <w:rFonts w:ascii="Verdana" w:hAnsi="Verdana" w:cs="Arial"/>
        </w:rPr>
      </w:pPr>
    </w:p>
    <w:p w:rsidR="00867358" w:rsidRPr="008B3DB7" w:rsidRDefault="00867358" w:rsidP="004C4016">
      <w:pPr>
        <w:pStyle w:val="ListParagraph"/>
        <w:numPr>
          <w:ilvl w:val="0"/>
          <w:numId w:val="7"/>
        </w:numPr>
        <w:jc w:val="both"/>
        <w:rPr>
          <w:rFonts w:ascii="Verdana" w:hAnsi="Verdana" w:cs="Arial"/>
          <w:sz w:val="24"/>
          <w:szCs w:val="24"/>
        </w:rPr>
      </w:pPr>
      <w:r w:rsidRPr="008B3DB7">
        <w:rPr>
          <w:rFonts w:ascii="Verdana" w:hAnsi="Verdana" w:cs="Arial"/>
          <w:sz w:val="24"/>
          <w:szCs w:val="24"/>
        </w:rPr>
        <w:t>One notification of the exhibition in a locally circulating newspaper.</w:t>
      </w:r>
    </w:p>
    <w:p w:rsidR="002517A0" w:rsidRPr="008B3DB7" w:rsidRDefault="002517A0" w:rsidP="004C4016">
      <w:pPr>
        <w:pStyle w:val="ListParagraph"/>
        <w:numPr>
          <w:ilvl w:val="0"/>
          <w:numId w:val="7"/>
        </w:numPr>
        <w:jc w:val="both"/>
        <w:rPr>
          <w:rFonts w:ascii="Verdana" w:hAnsi="Verdana" w:cs="Arial"/>
          <w:sz w:val="24"/>
          <w:szCs w:val="24"/>
        </w:rPr>
      </w:pPr>
      <w:r w:rsidRPr="008B3DB7">
        <w:rPr>
          <w:rFonts w:ascii="Verdana" w:hAnsi="Verdana" w:cs="Arial"/>
          <w:sz w:val="24"/>
          <w:szCs w:val="24"/>
        </w:rPr>
        <w:t xml:space="preserve">One notification in Council’s Your Local News leaflet (distributed to all residents on a </w:t>
      </w:r>
      <w:r w:rsidR="008B3DB7">
        <w:rPr>
          <w:rFonts w:ascii="Verdana" w:hAnsi="Verdana" w:cs="Arial"/>
          <w:sz w:val="24"/>
          <w:szCs w:val="24"/>
        </w:rPr>
        <w:t>bi-</w:t>
      </w:r>
      <w:r w:rsidRPr="008B3DB7">
        <w:rPr>
          <w:rFonts w:ascii="Verdana" w:hAnsi="Verdana" w:cs="Arial"/>
          <w:sz w:val="24"/>
          <w:szCs w:val="24"/>
        </w:rPr>
        <w:t>monthly basis)</w:t>
      </w:r>
    </w:p>
    <w:p w:rsidR="00867358" w:rsidRPr="008B3DB7" w:rsidRDefault="00447719" w:rsidP="004C4016">
      <w:pPr>
        <w:pStyle w:val="ListParagraph"/>
        <w:numPr>
          <w:ilvl w:val="0"/>
          <w:numId w:val="7"/>
        </w:numPr>
        <w:jc w:val="both"/>
        <w:rPr>
          <w:rFonts w:ascii="Verdana" w:hAnsi="Verdana" w:cs="Arial"/>
          <w:sz w:val="24"/>
          <w:szCs w:val="24"/>
        </w:rPr>
      </w:pPr>
      <w:r w:rsidRPr="008B3DB7">
        <w:rPr>
          <w:rFonts w:ascii="Verdana" w:hAnsi="Verdana" w:cs="Arial"/>
          <w:sz w:val="24"/>
          <w:szCs w:val="24"/>
        </w:rPr>
        <w:t xml:space="preserve">An exhibition period of </w:t>
      </w:r>
      <w:r w:rsidR="000970CE" w:rsidRPr="008B3DB7">
        <w:rPr>
          <w:rFonts w:ascii="Verdana" w:hAnsi="Verdana" w:cs="Arial"/>
          <w:sz w:val="24"/>
          <w:szCs w:val="24"/>
        </w:rPr>
        <w:t>28</w:t>
      </w:r>
      <w:r w:rsidR="005D12BE" w:rsidRPr="008B3DB7">
        <w:rPr>
          <w:rFonts w:ascii="Verdana" w:hAnsi="Verdana" w:cs="Arial"/>
          <w:sz w:val="24"/>
          <w:szCs w:val="24"/>
        </w:rPr>
        <w:t xml:space="preserve"> days.</w:t>
      </w:r>
    </w:p>
    <w:p w:rsidR="00300943" w:rsidRPr="008B3DB7" w:rsidRDefault="000970CE" w:rsidP="004C4016">
      <w:pPr>
        <w:pStyle w:val="ListParagraph"/>
        <w:numPr>
          <w:ilvl w:val="0"/>
          <w:numId w:val="7"/>
        </w:numPr>
        <w:jc w:val="both"/>
        <w:rPr>
          <w:rFonts w:ascii="Verdana" w:hAnsi="Verdana" w:cs="Arial"/>
          <w:sz w:val="24"/>
          <w:szCs w:val="24"/>
        </w:rPr>
      </w:pPr>
      <w:r w:rsidRPr="008B3DB7">
        <w:rPr>
          <w:rFonts w:ascii="Verdana" w:hAnsi="Verdana" w:cs="Arial"/>
          <w:sz w:val="24"/>
          <w:szCs w:val="24"/>
        </w:rPr>
        <w:t>Notification on Council’s website.</w:t>
      </w:r>
    </w:p>
    <w:p w:rsidR="000970CE" w:rsidRDefault="000970CE" w:rsidP="00300943">
      <w:pPr>
        <w:pStyle w:val="ListParagraph"/>
        <w:jc w:val="both"/>
        <w:rPr>
          <w:rFonts w:ascii="Verdana" w:hAnsi="Verdana" w:cs="Arial"/>
        </w:rPr>
      </w:pPr>
    </w:p>
    <w:p w:rsidR="001748F5" w:rsidRPr="00BA44AC" w:rsidRDefault="001748F5" w:rsidP="004C4016">
      <w:pPr>
        <w:ind w:left="360"/>
        <w:jc w:val="both"/>
        <w:rPr>
          <w:rFonts w:ascii="Verdana" w:hAnsi="Verdana" w:cs="Arial"/>
        </w:rPr>
      </w:pPr>
      <w:r w:rsidRPr="00BA44AC">
        <w:rPr>
          <w:rFonts w:ascii="Verdana" w:hAnsi="Verdana" w:cs="Arial"/>
          <w:b/>
          <w:u w:val="single"/>
        </w:rPr>
        <w:t>Part 6 – Project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3022"/>
      </w:tblGrid>
      <w:tr w:rsidR="001748F5" w:rsidRPr="00BA44AC" w:rsidTr="00447719">
        <w:trPr>
          <w:trHeight w:val="635"/>
        </w:trPr>
        <w:tc>
          <w:tcPr>
            <w:tcW w:w="6160" w:type="dxa"/>
            <w:tcBorders>
              <w:bottom w:val="single" w:sz="18" w:space="0" w:color="auto"/>
            </w:tcBorders>
            <w:vAlign w:val="center"/>
          </w:tcPr>
          <w:p w:rsidR="001748F5" w:rsidRPr="00BA44AC" w:rsidRDefault="001748F5" w:rsidP="004C4016">
            <w:pPr>
              <w:jc w:val="center"/>
              <w:rPr>
                <w:rFonts w:ascii="Verdana" w:hAnsi="Verdana" w:cs="Arial"/>
                <w:b/>
              </w:rPr>
            </w:pPr>
            <w:r w:rsidRPr="00BA44AC">
              <w:rPr>
                <w:rFonts w:ascii="Verdana" w:hAnsi="Verdana" w:cs="Arial"/>
                <w:b/>
              </w:rPr>
              <w:t>Task</w:t>
            </w:r>
          </w:p>
        </w:tc>
        <w:tc>
          <w:tcPr>
            <w:tcW w:w="3022" w:type="dxa"/>
            <w:tcBorders>
              <w:bottom w:val="single" w:sz="18" w:space="0" w:color="auto"/>
            </w:tcBorders>
            <w:vAlign w:val="center"/>
          </w:tcPr>
          <w:p w:rsidR="001748F5" w:rsidRPr="00BA44AC" w:rsidRDefault="001748F5" w:rsidP="004C4016">
            <w:pPr>
              <w:jc w:val="center"/>
              <w:rPr>
                <w:rFonts w:ascii="Verdana" w:hAnsi="Verdana" w:cs="Arial"/>
                <w:b/>
              </w:rPr>
            </w:pPr>
            <w:r w:rsidRPr="00BA44AC">
              <w:rPr>
                <w:rFonts w:ascii="Verdana" w:hAnsi="Verdana" w:cs="Arial"/>
                <w:b/>
              </w:rPr>
              <w:t>Anticipated timeframe</w:t>
            </w:r>
          </w:p>
        </w:tc>
      </w:tr>
      <w:tr w:rsidR="001748F5" w:rsidRPr="00BA44AC" w:rsidTr="00447719">
        <w:trPr>
          <w:trHeight w:val="949"/>
        </w:trPr>
        <w:tc>
          <w:tcPr>
            <w:tcW w:w="6160" w:type="dxa"/>
            <w:tcBorders>
              <w:top w:val="single" w:sz="18" w:space="0" w:color="auto"/>
            </w:tcBorders>
            <w:vAlign w:val="center"/>
          </w:tcPr>
          <w:p w:rsidR="001748F5" w:rsidRPr="00BA44AC" w:rsidRDefault="001748F5" w:rsidP="004C4016">
            <w:pPr>
              <w:rPr>
                <w:rFonts w:ascii="Verdana" w:hAnsi="Verdana" w:cs="Arial"/>
              </w:rPr>
            </w:pPr>
            <w:r w:rsidRPr="00BA44AC">
              <w:rPr>
                <w:rFonts w:ascii="Verdana" w:hAnsi="Verdana" w:cs="Arial"/>
              </w:rPr>
              <w:t>Date of Gateway Determination</w:t>
            </w:r>
          </w:p>
        </w:tc>
        <w:tc>
          <w:tcPr>
            <w:tcW w:w="3022" w:type="dxa"/>
            <w:tcBorders>
              <w:top w:val="single" w:sz="18" w:space="0" w:color="auto"/>
            </w:tcBorders>
            <w:vAlign w:val="center"/>
          </w:tcPr>
          <w:p w:rsidR="001748F5" w:rsidRPr="00BA44AC" w:rsidRDefault="00645E6F" w:rsidP="00C147A7">
            <w:pPr>
              <w:rPr>
                <w:rFonts w:ascii="Verdana" w:hAnsi="Verdana" w:cs="Arial"/>
              </w:rPr>
            </w:pPr>
            <w:r>
              <w:rPr>
                <w:rFonts w:ascii="Verdana" w:hAnsi="Verdana" w:cs="Arial"/>
              </w:rPr>
              <w:t>August</w:t>
            </w:r>
            <w:r w:rsidR="007B7D8F">
              <w:rPr>
                <w:rFonts w:ascii="Verdana" w:hAnsi="Verdana" w:cs="Arial"/>
              </w:rPr>
              <w:t xml:space="preserve"> 2019</w:t>
            </w:r>
          </w:p>
        </w:tc>
      </w:tr>
      <w:tr w:rsidR="001748F5" w:rsidRPr="00BA44AC" w:rsidTr="00447719">
        <w:trPr>
          <w:trHeight w:val="842"/>
        </w:trPr>
        <w:tc>
          <w:tcPr>
            <w:tcW w:w="6160" w:type="dxa"/>
            <w:vAlign w:val="center"/>
          </w:tcPr>
          <w:p w:rsidR="001748F5" w:rsidRPr="00BA44AC" w:rsidRDefault="001748F5" w:rsidP="004C4016">
            <w:pPr>
              <w:rPr>
                <w:rFonts w:ascii="Verdana" w:hAnsi="Verdana" w:cs="Arial"/>
              </w:rPr>
            </w:pPr>
            <w:r w:rsidRPr="00BA44AC">
              <w:rPr>
                <w:rFonts w:ascii="Verdana" w:hAnsi="Verdana" w:cs="Arial"/>
              </w:rPr>
              <w:t xml:space="preserve">Completion of required technical information, studies </w:t>
            </w:r>
          </w:p>
        </w:tc>
        <w:tc>
          <w:tcPr>
            <w:tcW w:w="3022" w:type="dxa"/>
            <w:vAlign w:val="center"/>
          </w:tcPr>
          <w:p w:rsidR="001748F5" w:rsidRPr="00BA44AC" w:rsidRDefault="007B7D8F" w:rsidP="000970CE">
            <w:pPr>
              <w:rPr>
                <w:rFonts w:ascii="Verdana" w:hAnsi="Verdana" w:cs="Arial"/>
              </w:rPr>
            </w:pPr>
            <w:r>
              <w:rPr>
                <w:rFonts w:ascii="Verdana" w:hAnsi="Verdana" w:cs="Arial"/>
              </w:rPr>
              <w:t>Not required</w:t>
            </w:r>
          </w:p>
        </w:tc>
      </w:tr>
      <w:tr w:rsidR="001748F5" w:rsidRPr="00BA44AC" w:rsidTr="00447719">
        <w:trPr>
          <w:trHeight w:val="981"/>
        </w:trPr>
        <w:tc>
          <w:tcPr>
            <w:tcW w:w="6160" w:type="dxa"/>
            <w:vAlign w:val="center"/>
          </w:tcPr>
          <w:p w:rsidR="001748F5" w:rsidRPr="00BA44AC" w:rsidRDefault="001748F5" w:rsidP="004C4016">
            <w:pPr>
              <w:rPr>
                <w:rFonts w:ascii="Verdana" w:hAnsi="Verdana" w:cs="Arial"/>
              </w:rPr>
            </w:pPr>
            <w:r w:rsidRPr="00BA44AC">
              <w:rPr>
                <w:rFonts w:ascii="Verdana" w:hAnsi="Verdana" w:cs="Arial"/>
              </w:rPr>
              <w:t>Government agency consultation (pre exhibition as required by Gateway Determination)</w:t>
            </w:r>
          </w:p>
        </w:tc>
        <w:tc>
          <w:tcPr>
            <w:tcW w:w="3022" w:type="dxa"/>
            <w:vAlign w:val="center"/>
          </w:tcPr>
          <w:p w:rsidR="001748F5" w:rsidRPr="00BA44AC" w:rsidRDefault="00645E6F" w:rsidP="004C4016">
            <w:pPr>
              <w:rPr>
                <w:rFonts w:ascii="Verdana" w:hAnsi="Verdana" w:cs="Arial"/>
              </w:rPr>
            </w:pPr>
            <w:r>
              <w:rPr>
                <w:rFonts w:ascii="Verdana" w:hAnsi="Verdana" w:cs="Arial"/>
              </w:rPr>
              <w:t>September</w:t>
            </w:r>
            <w:r w:rsidR="007B7D8F">
              <w:rPr>
                <w:rFonts w:ascii="Verdana" w:hAnsi="Verdana" w:cs="Arial"/>
              </w:rPr>
              <w:t xml:space="preserve"> 2019</w:t>
            </w:r>
          </w:p>
        </w:tc>
      </w:tr>
      <w:tr w:rsidR="001748F5" w:rsidRPr="00BA44AC" w:rsidTr="00447719">
        <w:trPr>
          <w:trHeight w:val="1213"/>
        </w:trPr>
        <w:tc>
          <w:tcPr>
            <w:tcW w:w="6160" w:type="dxa"/>
            <w:vAlign w:val="center"/>
          </w:tcPr>
          <w:p w:rsidR="001748F5" w:rsidRPr="00BA44AC" w:rsidRDefault="001748F5" w:rsidP="0050339E">
            <w:pPr>
              <w:jc w:val="both"/>
              <w:rPr>
                <w:rFonts w:ascii="Verdana" w:hAnsi="Verdana" w:cs="Arial"/>
              </w:rPr>
            </w:pPr>
            <w:r w:rsidRPr="00BA44AC">
              <w:rPr>
                <w:rFonts w:ascii="Verdana" w:hAnsi="Verdana" w:cs="Arial"/>
              </w:rPr>
              <w:t>Any changes made to Planning Proposal resulting from technical studies and government agency consultations. Resubmit altered Planning Proposal to Gateway panel. Revised Gateway determination issued, if required.</w:t>
            </w:r>
          </w:p>
        </w:tc>
        <w:tc>
          <w:tcPr>
            <w:tcW w:w="3022" w:type="dxa"/>
            <w:vAlign w:val="center"/>
          </w:tcPr>
          <w:p w:rsidR="001748F5" w:rsidRPr="00BA44AC" w:rsidRDefault="00645E6F" w:rsidP="000970CE">
            <w:pPr>
              <w:rPr>
                <w:rFonts w:ascii="Verdana" w:hAnsi="Verdana" w:cs="Arial"/>
              </w:rPr>
            </w:pPr>
            <w:r>
              <w:rPr>
                <w:rFonts w:ascii="Verdana" w:hAnsi="Verdana" w:cs="Arial"/>
              </w:rPr>
              <w:t>October</w:t>
            </w:r>
            <w:r w:rsidR="007B7D8F">
              <w:rPr>
                <w:rFonts w:ascii="Verdana" w:hAnsi="Verdana" w:cs="Arial"/>
              </w:rPr>
              <w:t xml:space="preserve"> 2019</w:t>
            </w:r>
          </w:p>
        </w:tc>
      </w:tr>
      <w:tr w:rsidR="001748F5" w:rsidRPr="00BA44AC" w:rsidTr="00447719">
        <w:trPr>
          <w:trHeight w:val="887"/>
        </w:trPr>
        <w:tc>
          <w:tcPr>
            <w:tcW w:w="6160" w:type="dxa"/>
            <w:vAlign w:val="center"/>
          </w:tcPr>
          <w:p w:rsidR="001748F5" w:rsidRPr="00BA44AC" w:rsidRDefault="001748F5" w:rsidP="004C4016">
            <w:pPr>
              <w:rPr>
                <w:rFonts w:ascii="Verdana" w:hAnsi="Verdana" w:cs="Arial"/>
              </w:rPr>
            </w:pPr>
            <w:r w:rsidRPr="00BA44AC">
              <w:rPr>
                <w:rFonts w:ascii="Verdana" w:hAnsi="Verdana" w:cs="Arial"/>
              </w:rPr>
              <w:t xml:space="preserve">Commencement and completion dates for public exhibition. </w:t>
            </w:r>
          </w:p>
        </w:tc>
        <w:tc>
          <w:tcPr>
            <w:tcW w:w="3022" w:type="dxa"/>
            <w:vAlign w:val="center"/>
          </w:tcPr>
          <w:p w:rsidR="00A72D93" w:rsidRPr="007B7D8F" w:rsidRDefault="00645E6F" w:rsidP="000970CE">
            <w:pPr>
              <w:rPr>
                <w:rFonts w:ascii="Verdana" w:hAnsi="Verdana" w:cs="Arial"/>
              </w:rPr>
            </w:pPr>
            <w:r>
              <w:rPr>
                <w:rFonts w:ascii="Verdana" w:hAnsi="Verdana" w:cs="Arial"/>
              </w:rPr>
              <w:t>October/November</w:t>
            </w:r>
            <w:r w:rsidR="007B7D8F" w:rsidRPr="007B7D8F">
              <w:rPr>
                <w:rFonts w:ascii="Verdana" w:hAnsi="Verdana" w:cs="Arial"/>
              </w:rPr>
              <w:t xml:space="preserve"> 2019</w:t>
            </w:r>
          </w:p>
        </w:tc>
      </w:tr>
      <w:tr w:rsidR="00447719" w:rsidRPr="00BA44AC" w:rsidTr="00447719">
        <w:trPr>
          <w:trHeight w:val="972"/>
        </w:trPr>
        <w:tc>
          <w:tcPr>
            <w:tcW w:w="6160" w:type="dxa"/>
            <w:tcBorders>
              <w:top w:val="single" w:sz="4" w:space="0" w:color="auto"/>
              <w:left w:val="single" w:sz="4" w:space="0" w:color="auto"/>
              <w:bottom w:val="single" w:sz="4" w:space="0" w:color="auto"/>
              <w:right w:val="single" w:sz="4" w:space="0" w:color="auto"/>
            </w:tcBorders>
            <w:vAlign w:val="center"/>
          </w:tcPr>
          <w:p w:rsidR="00447719" w:rsidRPr="00BA44AC" w:rsidRDefault="000970CE" w:rsidP="00B03E75">
            <w:pPr>
              <w:rPr>
                <w:rFonts w:ascii="Verdana" w:hAnsi="Verdana" w:cs="Arial"/>
              </w:rPr>
            </w:pPr>
            <w:r w:rsidRPr="00BA44AC">
              <w:rPr>
                <w:rFonts w:ascii="Verdana" w:hAnsi="Verdana" w:cs="Arial"/>
              </w:rPr>
              <w:t xml:space="preserve">Post exhibition review - </w:t>
            </w:r>
            <w:r w:rsidR="00447719" w:rsidRPr="00BA44AC">
              <w:rPr>
                <w:rFonts w:ascii="Verdana" w:hAnsi="Verdana" w:cs="Arial"/>
              </w:rPr>
              <w:t xml:space="preserve">Consideration of submissions, report Planning Proposal post exhibition </w:t>
            </w:r>
          </w:p>
        </w:tc>
        <w:tc>
          <w:tcPr>
            <w:tcW w:w="3022" w:type="dxa"/>
            <w:tcBorders>
              <w:top w:val="single" w:sz="4" w:space="0" w:color="auto"/>
              <w:left w:val="single" w:sz="4" w:space="0" w:color="auto"/>
              <w:bottom w:val="single" w:sz="4" w:space="0" w:color="auto"/>
              <w:right w:val="single" w:sz="4" w:space="0" w:color="auto"/>
            </w:tcBorders>
            <w:vAlign w:val="center"/>
          </w:tcPr>
          <w:p w:rsidR="00447719" w:rsidRPr="007B7D8F" w:rsidRDefault="00645E6F" w:rsidP="00AD02AE">
            <w:pPr>
              <w:rPr>
                <w:rFonts w:ascii="Verdana" w:hAnsi="Verdana" w:cs="Arial"/>
              </w:rPr>
            </w:pPr>
            <w:r>
              <w:rPr>
                <w:rFonts w:ascii="Verdana" w:hAnsi="Verdana" w:cs="Arial"/>
              </w:rPr>
              <w:t>December</w:t>
            </w:r>
            <w:r w:rsidR="007B7D8F" w:rsidRPr="007B7D8F">
              <w:rPr>
                <w:rFonts w:ascii="Verdana" w:hAnsi="Verdana" w:cs="Arial"/>
              </w:rPr>
              <w:t xml:space="preserve"> 2019</w:t>
            </w:r>
          </w:p>
        </w:tc>
      </w:tr>
      <w:tr w:rsidR="000970CE" w:rsidRPr="00BA44AC" w:rsidTr="00447719">
        <w:trPr>
          <w:trHeight w:val="972"/>
        </w:trPr>
        <w:tc>
          <w:tcPr>
            <w:tcW w:w="6160" w:type="dxa"/>
            <w:tcBorders>
              <w:top w:val="single" w:sz="4" w:space="0" w:color="auto"/>
              <w:left w:val="single" w:sz="4" w:space="0" w:color="auto"/>
              <w:bottom w:val="single" w:sz="4" w:space="0" w:color="auto"/>
              <w:right w:val="single" w:sz="4" w:space="0" w:color="auto"/>
            </w:tcBorders>
            <w:vAlign w:val="center"/>
          </w:tcPr>
          <w:p w:rsidR="000970CE" w:rsidRPr="00BA44AC" w:rsidRDefault="000970CE" w:rsidP="00B03E75">
            <w:pPr>
              <w:rPr>
                <w:rFonts w:ascii="Verdana" w:hAnsi="Verdana" w:cs="Arial"/>
              </w:rPr>
            </w:pPr>
            <w:r w:rsidRPr="00BA44AC">
              <w:rPr>
                <w:rFonts w:ascii="Verdana" w:hAnsi="Verdana" w:cs="Arial"/>
              </w:rPr>
              <w:t>Council request a draft instrument is prepared under Section 59(1) of the Act – directly to Parliamentary Counsel (concurrent notification to Department of Planning and Environment)</w:t>
            </w:r>
          </w:p>
        </w:tc>
        <w:tc>
          <w:tcPr>
            <w:tcW w:w="3022" w:type="dxa"/>
            <w:tcBorders>
              <w:top w:val="single" w:sz="4" w:space="0" w:color="auto"/>
              <w:left w:val="single" w:sz="4" w:space="0" w:color="auto"/>
              <w:bottom w:val="single" w:sz="4" w:space="0" w:color="auto"/>
              <w:right w:val="single" w:sz="4" w:space="0" w:color="auto"/>
            </w:tcBorders>
            <w:vAlign w:val="center"/>
          </w:tcPr>
          <w:p w:rsidR="000970CE" w:rsidRPr="007B7D8F" w:rsidRDefault="00645E6F" w:rsidP="00AD02AE">
            <w:pPr>
              <w:rPr>
                <w:rFonts w:ascii="Verdana" w:hAnsi="Verdana" w:cs="Arial"/>
              </w:rPr>
            </w:pPr>
            <w:r>
              <w:rPr>
                <w:rFonts w:ascii="Verdana" w:hAnsi="Verdana" w:cs="Arial"/>
              </w:rPr>
              <w:t>January</w:t>
            </w:r>
            <w:r w:rsidR="007B7D8F" w:rsidRPr="007B7D8F">
              <w:rPr>
                <w:rFonts w:ascii="Verdana" w:hAnsi="Verdana" w:cs="Arial"/>
              </w:rPr>
              <w:t xml:space="preserve"> 2019</w:t>
            </w:r>
          </w:p>
        </w:tc>
      </w:tr>
      <w:tr w:rsidR="001748F5" w:rsidRPr="00BA44AC" w:rsidTr="00447719">
        <w:trPr>
          <w:trHeight w:val="972"/>
        </w:trPr>
        <w:tc>
          <w:tcPr>
            <w:tcW w:w="6160" w:type="dxa"/>
            <w:vAlign w:val="center"/>
          </w:tcPr>
          <w:p w:rsidR="001748F5" w:rsidRPr="00BA44AC" w:rsidRDefault="000970CE" w:rsidP="00A72D93">
            <w:pPr>
              <w:rPr>
                <w:rFonts w:ascii="Verdana" w:hAnsi="Verdana" w:cs="Arial"/>
              </w:rPr>
            </w:pPr>
            <w:r w:rsidRPr="00BA44AC">
              <w:rPr>
                <w:rFonts w:ascii="Verdana" w:hAnsi="Verdana" w:cs="Arial"/>
              </w:rPr>
              <w:t>Opinion issued by Parliamentary Counsel that the plan can be made</w:t>
            </w:r>
            <w:r w:rsidR="001748F5" w:rsidRPr="00BA44AC">
              <w:rPr>
                <w:rFonts w:ascii="Verdana" w:hAnsi="Verdana" w:cs="Arial"/>
              </w:rPr>
              <w:t xml:space="preserve"> </w:t>
            </w:r>
          </w:p>
        </w:tc>
        <w:tc>
          <w:tcPr>
            <w:tcW w:w="3022" w:type="dxa"/>
            <w:vAlign w:val="center"/>
          </w:tcPr>
          <w:p w:rsidR="001748F5" w:rsidRPr="007B7D8F" w:rsidRDefault="00645E6F" w:rsidP="00B03E75">
            <w:pPr>
              <w:rPr>
                <w:rFonts w:ascii="Verdana" w:hAnsi="Verdana" w:cs="Arial"/>
              </w:rPr>
            </w:pPr>
            <w:r>
              <w:rPr>
                <w:rFonts w:ascii="Verdana" w:hAnsi="Verdana" w:cs="Arial"/>
              </w:rPr>
              <w:t>January</w:t>
            </w:r>
            <w:r w:rsidR="007B7D8F" w:rsidRPr="007B7D8F">
              <w:rPr>
                <w:rFonts w:ascii="Verdana" w:hAnsi="Verdana" w:cs="Arial"/>
              </w:rPr>
              <w:t xml:space="preserve"> 2019</w:t>
            </w:r>
          </w:p>
        </w:tc>
      </w:tr>
      <w:tr w:rsidR="000970CE" w:rsidRPr="00BA44AC" w:rsidTr="00447719">
        <w:trPr>
          <w:trHeight w:val="972"/>
        </w:trPr>
        <w:tc>
          <w:tcPr>
            <w:tcW w:w="6160" w:type="dxa"/>
            <w:vAlign w:val="center"/>
          </w:tcPr>
          <w:p w:rsidR="000970CE" w:rsidRPr="00BA44AC" w:rsidRDefault="000970CE" w:rsidP="00A72D93">
            <w:pPr>
              <w:rPr>
                <w:rFonts w:ascii="Verdana" w:hAnsi="Verdana" w:cs="Arial"/>
              </w:rPr>
            </w:pPr>
            <w:r w:rsidRPr="00BA44AC">
              <w:rPr>
                <w:rFonts w:ascii="Verdana" w:hAnsi="Verdana" w:cs="Arial"/>
              </w:rPr>
              <w:t xml:space="preserve">Council resolves to adopt and make the draft LEP and notifies the Department of Planning and Environment who arrange for the plan to be notified on the NSW Government legislation website </w:t>
            </w:r>
          </w:p>
        </w:tc>
        <w:tc>
          <w:tcPr>
            <w:tcW w:w="3022" w:type="dxa"/>
            <w:vAlign w:val="center"/>
          </w:tcPr>
          <w:p w:rsidR="000970CE" w:rsidRPr="007B7D8F" w:rsidRDefault="00645E6F" w:rsidP="00AD02AE">
            <w:pPr>
              <w:rPr>
                <w:rFonts w:ascii="Verdana" w:hAnsi="Verdana" w:cs="Arial"/>
              </w:rPr>
            </w:pPr>
            <w:r>
              <w:rPr>
                <w:rFonts w:ascii="Verdana" w:hAnsi="Verdana" w:cs="Arial"/>
              </w:rPr>
              <w:t>February</w:t>
            </w:r>
            <w:r w:rsidR="007B7D8F" w:rsidRPr="007B7D8F">
              <w:rPr>
                <w:rFonts w:ascii="Verdana" w:hAnsi="Verdana" w:cs="Arial"/>
              </w:rPr>
              <w:t xml:space="preserve"> 2019</w:t>
            </w:r>
          </w:p>
        </w:tc>
      </w:tr>
      <w:tr w:rsidR="000970CE" w:rsidRPr="00BA44AC" w:rsidTr="00447719">
        <w:trPr>
          <w:trHeight w:val="972"/>
        </w:trPr>
        <w:tc>
          <w:tcPr>
            <w:tcW w:w="6160" w:type="dxa"/>
            <w:vAlign w:val="center"/>
          </w:tcPr>
          <w:p w:rsidR="000970CE" w:rsidRPr="00BA44AC" w:rsidRDefault="000970CE" w:rsidP="00A72D93">
            <w:pPr>
              <w:rPr>
                <w:rFonts w:ascii="Verdana" w:hAnsi="Verdana" w:cs="Arial"/>
              </w:rPr>
            </w:pPr>
            <w:r w:rsidRPr="00BA44AC">
              <w:rPr>
                <w:rFonts w:ascii="Verdana" w:hAnsi="Verdana" w:cs="Arial"/>
              </w:rPr>
              <w:t>The plan comes into force on the day the LEP is published on the NSW legislation website</w:t>
            </w:r>
          </w:p>
        </w:tc>
        <w:tc>
          <w:tcPr>
            <w:tcW w:w="3022" w:type="dxa"/>
            <w:vAlign w:val="center"/>
          </w:tcPr>
          <w:p w:rsidR="000970CE" w:rsidRPr="007B7D8F" w:rsidRDefault="00645E6F" w:rsidP="00B03E75">
            <w:pPr>
              <w:rPr>
                <w:rFonts w:ascii="Verdana" w:hAnsi="Verdana" w:cs="Arial"/>
              </w:rPr>
            </w:pPr>
            <w:r>
              <w:rPr>
                <w:rFonts w:ascii="Verdana" w:hAnsi="Verdana" w:cs="Arial"/>
              </w:rPr>
              <w:t>February 2020</w:t>
            </w:r>
          </w:p>
        </w:tc>
      </w:tr>
    </w:tbl>
    <w:p w:rsidR="00BA44AC" w:rsidRDefault="00BA44AC" w:rsidP="004C4016">
      <w:pPr>
        <w:jc w:val="both"/>
        <w:rPr>
          <w:rFonts w:ascii="Verdana" w:hAnsi="Verdana" w:cs="Arial"/>
        </w:rPr>
      </w:pPr>
    </w:p>
    <w:p w:rsidR="001748F5" w:rsidRPr="00BA44AC" w:rsidRDefault="001748F5" w:rsidP="004C4016">
      <w:pPr>
        <w:pStyle w:val="NoSpacing"/>
        <w:jc w:val="both"/>
        <w:rPr>
          <w:rFonts w:ascii="Verdana" w:hAnsi="Verdana" w:cs="Arial"/>
          <w:b/>
          <w:sz w:val="22"/>
          <w:szCs w:val="22"/>
        </w:rPr>
      </w:pPr>
      <w:r w:rsidRPr="00BA44AC">
        <w:rPr>
          <w:rFonts w:ascii="Verdana" w:hAnsi="Verdana" w:cs="Arial"/>
          <w:b/>
          <w:sz w:val="22"/>
          <w:szCs w:val="22"/>
        </w:rPr>
        <w:t>Conclusion</w:t>
      </w:r>
    </w:p>
    <w:p w:rsidR="001748F5" w:rsidRPr="00BA44AC" w:rsidRDefault="001748F5" w:rsidP="004C4016">
      <w:pPr>
        <w:ind w:right="153"/>
        <w:jc w:val="both"/>
        <w:rPr>
          <w:rFonts w:ascii="Verdana" w:hAnsi="Verdana" w:cs="Arial"/>
        </w:rPr>
      </w:pPr>
      <w:r w:rsidRPr="00BA44AC">
        <w:rPr>
          <w:rFonts w:ascii="Verdana" w:hAnsi="Verdana" w:cs="Arial"/>
        </w:rPr>
        <w:t xml:space="preserve">The planning proposal is considered to be consistent with relevant statutory and policy provisions and </w:t>
      </w:r>
      <w:r w:rsidR="007B7D8F">
        <w:rPr>
          <w:rFonts w:ascii="Verdana" w:hAnsi="Verdana" w:cs="Arial"/>
        </w:rPr>
        <w:t>only seeks to amend the RU5 Village zone table to change “crematoriums” from Permitted with Consent to Prohibited</w:t>
      </w:r>
      <w:r w:rsidR="00645E6F">
        <w:rPr>
          <w:rFonts w:ascii="Verdana" w:hAnsi="Verdana" w:cs="Arial"/>
        </w:rPr>
        <w:t xml:space="preserve"> and to correct property descriptions in Schedule 5</w:t>
      </w:r>
      <w:r w:rsidR="004B6F90" w:rsidRPr="00BA44AC">
        <w:rPr>
          <w:rFonts w:ascii="Verdana" w:hAnsi="Verdana" w:cs="Arial"/>
        </w:rPr>
        <w:t>.</w:t>
      </w:r>
    </w:p>
    <w:p w:rsidR="001748F5" w:rsidRPr="00BA44AC" w:rsidRDefault="001748F5" w:rsidP="004C4016">
      <w:pPr>
        <w:spacing w:before="18" w:line="220" w:lineRule="exact"/>
        <w:jc w:val="both"/>
        <w:rPr>
          <w:rFonts w:ascii="Verdana" w:hAnsi="Verdana" w:cs="Arial"/>
        </w:rPr>
      </w:pPr>
    </w:p>
    <w:p w:rsidR="005D12BE" w:rsidRPr="00BA44AC" w:rsidRDefault="005D12BE" w:rsidP="004C4016">
      <w:pPr>
        <w:jc w:val="both"/>
        <w:rPr>
          <w:rFonts w:ascii="Verdana" w:hAnsi="Verdana" w:cs="Arial"/>
          <w:b/>
        </w:rPr>
      </w:pPr>
      <w:r w:rsidRPr="00BA44AC">
        <w:rPr>
          <w:rFonts w:ascii="Verdana" w:hAnsi="Verdana" w:cs="Arial"/>
          <w:b/>
        </w:rPr>
        <w:t>Contact Details</w:t>
      </w:r>
    </w:p>
    <w:p w:rsidR="004176BE" w:rsidRDefault="004176BE" w:rsidP="004C4016">
      <w:pPr>
        <w:jc w:val="both"/>
        <w:rPr>
          <w:rFonts w:ascii="Verdana" w:hAnsi="Verdana" w:cs="Arial"/>
        </w:rPr>
      </w:pPr>
    </w:p>
    <w:p w:rsidR="005D12BE" w:rsidRPr="00BA44AC" w:rsidRDefault="005D12BE" w:rsidP="004C4016">
      <w:pPr>
        <w:jc w:val="both"/>
        <w:rPr>
          <w:rFonts w:ascii="Verdana" w:hAnsi="Verdana" w:cs="Arial"/>
        </w:rPr>
      </w:pPr>
      <w:r w:rsidRPr="00BA44AC">
        <w:rPr>
          <w:rFonts w:ascii="Verdana" w:hAnsi="Verdana" w:cs="Arial"/>
        </w:rPr>
        <w:t>Tamai Davidson</w:t>
      </w:r>
    </w:p>
    <w:p w:rsidR="005D12BE" w:rsidRPr="00BA44AC" w:rsidRDefault="00645E6F" w:rsidP="004C4016">
      <w:pPr>
        <w:jc w:val="both"/>
        <w:rPr>
          <w:rFonts w:ascii="Verdana" w:hAnsi="Verdana" w:cs="Arial"/>
        </w:rPr>
      </w:pPr>
      <w:r>
        <w:rPr>
          <w:rFonts w:ascii="Verdana" w:hAnsi="Verdana" w:cs="Arial"/>
        </w:rPr>
        <w:t>Manager Planning</w:t>
      </w:r>
      <w:r w:rsidR="008B3DB7">
        <w:rPr>
          <w:rFonts w:ascii="Verdana" w:hAnsi="Verdana" w:cs="Arial"/>
        </w:rPr>
        <w:t xml:space="preserve"> &amp; Development Services </w:t>
      </w:r>
    </w:p>
    <w:p w:rsidR="005D12BE" w:rsidRPr="00BA44AC" w:rsidRDefault="00250D90" w:rsidP="004C4016">
      <w:pPr>
        <w:jc w:val="both"/>
        <w:rPr>
          <w:rFonts w:ascii="Verdana" w:hAnsi="Verdana" w:cs="Arial"/>
        </w:rPr>
      </w:pPr>
      <w:r w:rsidRPr="00BA44AC">
        <w:rPr>
          <w:rFonts w:ascii="Verdana" w:hAnsi="Verdana" w:cs="Arial"/>
        </w:rPr>
        <w:t xml:space="preserve">Tenterfield Shire Council </w:t>
      </w:r>
    </w:p>
    <w:p w:rsidR="005D12BE" w:rsidRPr="00BA44AC" w:rsidRDefault="00250D90" w:rsidP="004C4016">
      <w:pPr>
        <w:jc w:val="both"/>
        <w:rPr>
          <w:rFonts w:ascii="Verdana" w:hAnsi="Verdana" w:cs="Arial"/>
        </w:rPr>
      </w:pPr>
      <w:r w:rsidRPr="00BA44AC">
        <w:rPr>
          <w:rFonts w:ascii="Verdana" w:hAnsi="Verdana" w:cs="Arial"/>
        </w:rPr>
        <w:t>PO Box 214</w:t>
      </w:r>
    </w:p>
    <w:p w:rsidR="005D12BE" w:rsidRPr="00BA44AC" w:rsidRDefault="00250D90" w:rsidP="004C4016">
      <w:pPr>
        <w:jc w:val="both"/>
        <w:rPr>
          <w:rFonts w:ascii="Verdana" w:hAnsi="Verdana" w:cs="Arial"/>
        </w:rPr>
      </w:pPr>
      <w:r w:rsidRPr="00BA44AC">
        <w:rPr>
          <w:rFonts w:ascii="Verdana" w:hAnsi="Verdana" w:cs="Arial"/>
        </w:rPr>
        <w:t>TENTERFIELD NSW 2372</w:t>
      </w:r>
    </w:p>
    <w:p w:rsidR="005D12BE" w:rsidRPr="00BA44AC" w:rsidRDefault="00707DCA" w:rsidP="004C4016">
      <w:pPr>
        <w:jc w:val="both"/>
        <w:rPr>
          <w:rStyle w:val="Hyperlink"/>
          <w:rFonts w:ascii="Verdana" w:hAnsi="Verdana" w:cs="Arial"/>
        </w:rPr>
      </w:pPr>
      <w:r w:rsidRPr="00BA44AC">
        <w:rPr>
          <w:rFonts w:ascii="Verdana" w:hAnsi="Verdana" w:cs="Arial"/>
        </w:rPr>
        <w:t>em</w:t>
      </w:r>
      <w:r w:rsidR="005D12BE" w:rsidRPr="00BA44AC">
        <w:rPr>
          <w:rFonts w:ascii="Verdana" w:hAnsi="Verdana" w:cs="Arial"/>
        </w:rPr>
        <w:t>ail:</w:t>
      </w:r>
      <w:r w:rsidR="005D12BE" w:rsidRPr="00BA44AC">
        <w:rPr>
          <w:rFonts w:ascii="Verdana" w:hAnsi="Verdana" w:cs="Arial"/>
        </w:rPr>
        <w:tab/>
      </w:r>
      <w:hyperlink r:id="rId8" w:history="1">
        <w:r w:rsidRPr="00BA44AC">
          <w:rPr>
            <w:rStyle w:val="Hyperlink"/>
            <w:rFonts w:ascii="Verdana" w:hAnsi="Verdana" w:cs="Arial"/>
          </w:rPr>
          <w:t>council@tenterfield.nsw.gov.au</w:t>
        </w:r>
      </w:hyperlink>
      <w:r w:rsidRPr="00BA44AC">
        <w:rPr>
          <w:rFonts w:ascii="Verdana" w:hAnsi="Verdana" w:cs="Arial"/>
        </w:rPr>
        <w:t xml:space="preserve"> </w:t>
      </w:r>
    </w:p>
    <w:p w:rsidR="0055336E" w:rsidRPr="00BA44AC" w:rsidRDefault="00A72D93" w:rsidP="004C4016">
      <w:pPr>
        <w:jc w:val="both"/>
        <w:rPr>
          <w:rStyle w:val="Hyperlink"/>
          <w:rFonts w:ascii="Verdana" w:hAnsi="Verdana" w:cs="Arial"/>
          <w:color w:val="auto"/>
        </w:rPr>
      </w:pPr>
      <w:r w:rsidRPr="00BA44AC">
        <w:rPr>
          <w:rStyle w:val="Hyperlink"/>
          <w:rFonts w:ascii="Verdana" w:hAnsi="Verdana" w:cs="Arial"/>
          <w:color w:val="auto"/>
        </w:rPr>
        <w:t>PH:  02 67 36600</w:t>
      </w:r>
      <w:r w:rsidR="00707DCA" w:rsidRPr="00BA44AC">
        <w:rPr>
          <w:rStyle w:val="Hyperlink"/>
          <w:rFonts w:ascii="Verdana" w:hAnsi="Verdana" w:cs="Arial"/>
          <w:color w:val="auto"/>
        </w:rPr>
        <w:t>2</w:t>
      </w:r>
    </w:p>
    <w:p w:rsidR="0055336E" w:rsidRPr="00BA44AC" w:rsidRDefault="0055336E">
      <w:pPr>
        <w:rPr>
          <w:rStyle w:val="Hyperlink"/>
          <w:rFonts w:ascii="Verdana" w:hAnsi="Verdana" w:cs="Arial"/>
          <w:color w:val="auto"/>
        </w:rPr>
      </w:pPr>
    </w:p>
    <w:sectPr w:rsidR="0055336E" w:rsidRPr="00BA44AC" w:rsidSect="004C4016">
      <w:footerReference w:type="default" r:id="rId9"/>
      <w:pgSz w:w="11906" w:h="16838"/>
      <w:pgMar w:top="993" w:right="1274"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64B" w:rsidRDefault="0034264B" w:rsidP="007758FE">
      <w:r>
        <w:separator/>
      </w:r>
    </w:p>
  </w:endnote>
  <w:endnote w:type="continuationSeparator" w:id="0">
    <w:p w:rsidR="0034264B" w:rsidRDefault="0034264B" w:rsidP="0077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792339"/>
      <w:docPartObj>
        <w:docPartGallery w:val="Page Numbers (Bottom of Page)"/>
        <w:docPartUnique/>
      </w:docPartObj>
    </w:sdtPr>
    <w:sdtEndPr>
      <w:rPr>
        <w:rFonts w:cstheme="minorHAnsi"/>
        <w:sz w:val="18"/>
        <w:szCs w:val="18"/>
      </w:rPr>
    </w:sdtEndPr>
    <w:sdtContent>
      <w:sdt>
        <w:sdtPr>
          <w:rPr>
            <w:rFonts w:cstheme="minorHAnsi"/>
            <w:sz w:val="18"/>
            <w:szCs w:val="18"/>
          </w:rPr>
          <w:id w:val="-1705238520"/>
          <w:docPartObj>
            <w:docPartGallery w:val="Page Numbers (Top of Page)"/>
            <w:docPartUnique/>
          </w:docPartObj>
        </w:sdtPr>
        <w:sdtEndPr/>
        <w:sdtContent>
          <w:p w:rsidR="007758FE" w:rsidRPr="007758FE" w:rsidRDefault="00214F3F" w:rsidP="007758FE">
            <w:pPr>
              <w:pStyle w:val="Footer"/>
              <w:tabs>
                <w:tab w:val="clear" w:pos="9026"/>
              </w:tabs>
              <w:rPr>
                <w:rFonts w:cstheme="minorHAnsi"/>
                <w:sz w:val="18"/>
                <w:szCs w:val="18"/>
              </w:rPr>
            </w:pPr>
            <w:r>
              <w:rPr>
                <w:rFonts w:cstheme="minorHAnsi"/>
                <w:sz w:val="18"/>
                <w:szCs w:val="18"/>
              </w:rPr>
              <w:t>Planning Proposal 201</w:t>
            </w:r>
            <w:r w:rsidR="009B6CAF">
              <w:rPr>
                <w:rFonts w:cstheme="minorHAnsi"/>
                <w:sz w:val="18"/>
                <w:szCs w:val="18"/>
              </w:rPr>
              <w:t>9</w:t>
            </w:r>
            <w:r w:rsidR="00C147A7">
              <w:rPr>
                <w:rFonts w:cstheme="minorHAnsi"/>
                <w:sz w:val="18"/>
                <w:szCs w:val="18"/>
              </w:rPr>
              <w:t>-</w:t>
            </w:r>
            <w:r>
              <w:rPr>
                <w:rFonts w:cstheme="minorHAnsi"/>
                <w:sz w:val="18"/>
                <w:szCs w:val="18"/>
              </w:rPr>
              <w:t>0</w:t>
            </w:r>
            <w:r w:rsidR="00FB6888">
              <w:rPr>
                <w:rFonts w:cstheme="minorHAnsi"/>
                <w:sz w:val="18"/>
                <w:szCs w:val="18"/>
              </w:rPr>
              <w:t>1</w:t>
            </w:r>
            <w:r w:rsidR="007758FE" w:rsidRPr="007758FE">
              <w:rPr>
                <w:rFonts w:cstheme="minorHAnsi"/>
                <w:sz w:val="18"/>
                <w:szCs w:val="18"/>
              </w:rPr>
              <w:tab/>
            </w:r>
            <w:r w:rsidR="007758FE" w:rsidRPr="007758FE">
              <w:rPr>
                <w:rFonts w:cstheme="minorHAnsi"/>
                <w:sz w:val="18"/>
                <w:szCs w:val="18"/>
              </w:rPr>
              <w:tab/>
            </w:r>
            <w:r w:rsidR="007758FE" w:rsidRPr="007758FE">
              <w:rPr>
                <w:rFonts w:cstheme="minorHAnsi"/>
                <w:sz w:val="18"/>
                <w:szCs w:val="18"/>
              </w:rPr>
              <w:tab/>
            </w:r>
            <w:r w:rsidR="007758FE" w:rsidRPr="007758FE">
              <w:rPr>
                <w:rFonts w:cstheme="minorHAnsi"/>
                <w:sz w:val="18"/>
                <w:szCs w:val="18"/>
              </w:rPr>
              <w:tab/>
            </w:r>
            <w:r w:rsidR="007758FE" w:rsidRPr="007758FE">
              <w:rPr>
                <w:rFonts w:cstheme="minorHAnsi"/>
                <w:sz w:val="18"/>
                <w:szCs w:val="18"/>
              </w:rPr>
              <w:tab/>
            </w:r>
            <w:r w:rsidR="007758FE" w:rsidRPr="007758FE">
              <w:rPr>
                <w:rFonts w:cstheme="minorHAnsi"/>
                <w:sz w:val="18"/>
                <w:szCs w:val="18"/>
              </w:rPr>
              <w:tab/>
            </w:r>
            <w:r w:rsidR="007758FE">
              <w:rPr>
                <w:rFonts w:cstheme="minorHAnsi"/>
                <w:sz w:val="18"/>
                <w:szCs w:val="18"/>
              </w:rPr>
              <w:t xml:space="preserve">        </w:t>
            </w:r>
            <w:r w:rsidR="007758FE" w:rsidRPr="007758FE">
              <w:rPr>
                <w:rFonts w:cstheme="minorHAnsi"/>
                <w:sz w:val="18"/>
                <w:szCs w:val="18"/>
              </w:rPr>
              <w:t xml:space="preserve">Page </w:t>
            </w:r>
            <w:r w:rsidR="007758FE" w:rsidRPr="007758FE">
              <w:rPr>
                <w:rFonts w:cstheme="minorHAnsi"/>
                <w:bCs/>
                <w:sz w:val="18"/>
                <w:szCs w:val="18"/>
              </w:rPr>
              <w:fldChar w:fldCharType="begin"/>
            </w:r>
            <w:r w:rsidR="007758FE" w:rsidRPr="007758FE">
              <w:rPr>
                <w:rFonts w:cstheme="minorHAnsi"/>
                <w:bCs/>
                <w:sz w:val="18"/>
                <w:szCs w:val="18"/>
              </w:rPr>
              <w:instrText xml:space="preserve"> PAGE </w:instrText>
            </w:r>
            <w:r w:rsidR="007758FE" w:rsidRPr="007758FE">
              <w:rPr>
                <w:rFonts w:cstheme="minorHAnsi"/>
                <w:bCs/>
                <w:sz w:val="18"/>
                <w:szCs w:val="18"/>
              </w:rPr>
              <w:fldChar w:fldCharType="separate"/>
            </w:r>
            <w:r w:rsidR="00AD0AA0">
              <w:rPr>
                <w:rFonts w:cstheme="minorHAnsi"/>
                <w:bCs/>
                <w:noProof/>
                <w:sz w:val="18"/>
                <w:szCs w:val="18"/>
              </w:rPr>
              <w:t>2</w:t>
            </w:r>
            <w:r w:rsidR="007758FE" w:rsidRPr="007758FE">
              <w:rPr>
                <w:rFonts w:cstheme="minorHAnsi"/>
                <w:bCs/>
                <w:sz w:val="18"/>
                <w:szCs w:val="18"/>
              </w:rPr>
              <w:fldChar w:fldCharType="end"/>
            </w:r>
            <w:r w:rsidR="007758FE" w:rsidRPr="007758FE">
              <w:rPr>
                <w:rFonts w:cstheme="minorHAnsi"/>
                <w:sz w:val="18"/>
                <w:szCs w:val="18"/>
              </w:rPr>
              <w:t xml:space="preserve"> of </w:t>
            </w:r>
            <w:r w:rsidR="007758FE" w:rsidRPr="007758FE">
              <w:rPr>
                <w:rFonts w:cstheme="minorHAnsi"/>
                <w:bCs/>
                <w:sz w:val="18"/>
                <w:szCs w:val="18"/>
              </w:rPr>
              <w:fldChar w:fldCharType="begin"/>
            </w:r>
            <w:r w:rsidR="007758FE" w:rsidRPr="007758FE">
              <w:rPr>
                <w:rFonts w:cstheme="minorHAnsi"/>
                <w:bCs/>
                <w:sz w:val="18"/>
                <w:szCs w:val="18"/>
              </w:rPr>
              <w:instrText xml:space="preserve"> NUMPAGES  </w:instrText>
            </w:r>
            <w:r w:rsidR="007758FE" w:rsidRPr="007758FE">
              <w:rPr>
                <w:rFonts w:cstheme="minorHAnsi"/>
                <w:bCs/>
                <w:sz w:val="18"/>
                <w:szCs w:val="18"/>
              </w:rPr>
              <w:fldChar w:fldCharType="separate"/>
            </w:r>
            <w:r w:rsidR="00AD0AA0">
              <w:rPr>
                <w:rFonts w:cstheme="minorHAnsi"/>
                <w:bCs/>
                <w:noProof/>
                <w:sz w:val="18"/>
                <w:szCs w:val="18"/>
              </w:rPr>
              <w:t>6</w:t>
            </w:r>
            <w:r w:rsidR="007758FE" w:rsidRPr="007758FE">
              <w:rPr>
                <w:rFonts w:cstheme="minorHAnsi"/>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64B" w:rsidRDefault="0034264B" w:rsidP="007758FE">
      <w:r>
        <w:separator/>
      </w:r>
    </w:p>
  </w:footnote>
  <w:footnote w:type="continuationSeparator" w:id="0">
    <w:p w:rsidR="0034264B" w:rsidRDefault="0034264B" w:rsidP="00775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13654"/>
    <w:multiLevelType w:val="hybridMultilevel"/>
    <w:tmpl w:val="9626C4E8"/>
    <w:lvl w:ilvl="0" w:tplc="8A488B1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E376CFD"/>
    <w:multiLevelType w:val="hybridMultilevel"/>
    <w:tmpl w:val="A762E1BC"/>
    <w:lvl w:ilvl="0" w:tplc="ACF84B06">
      <w:start w:val="1"/>
      <w:numFmt w:val="decimal"/>
      <w:lvlText w:val="(%1)"/>
      <w:lvlJc w:val="left"/>
      <w:pPr>
        <w:ind w:left="720" w:hanging="360"/>
      </w:pPr>
      <w:rPr>
        <w:rFonts w:hint="default"/>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9629DC"/>
    <w:multiLevelType w:val="hybridMultilevel"/>
    <w:tmpl w:val="4A5CFD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622EED"/>
    <w:multiLevelType w:val="hybridMultilevel"/>
    <w:tmpl w:val="42A645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302426"/>
    <w:multiLevelType w:val="hybridMultilevel"/>
    <w:tmpl w:val="DD42BC0A"/>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164F4C"/>
    <w:multiLevelType w:val="hybridMultilevel"/>
    <w:tmpl w:val="8932E1BE"/>
    <w:lvl w:ilvl="0" w:tplc="BB16DBBE">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195918"/>
    <w:multiLevelType w:val="hybridMultilevel"/>
    <w:tmpl w:val="86A041D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572A4185"/>
    <w:multiLevelType w:val="hybridMultilevel"/>
    <w:tmpl w:val="D10EBA36"/>
    <w:lvl w:ilvl="0" w:tplc="D33EB2AA">
      <w:numFmt w:val="bullet"/>
      <w:lvlText w:val=""/>
      <w:lvlJc w:val="left"/>
      <w:pPr>
        <w:ind w:left="1800" w:hanging="360"/>
      </w:pPr>
      <w:rPr>
        <w:rFonts w:ascii="Symbol" w:eastAsiaTheme="minorEastAsia" w:hAnsi="Symbo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57407C9E"/>
    <w:multiLevelType w:val="hybridMultilevel"/>
    <w:tmpl w:val="69925F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51616C"/>
    <w:multiLevelType w:val="hybridMultilevel"/>
    <w:tmpl w:val="E11EB8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1A2F0B"/>
    <w:multiLevelType w:val="hybridMultilevel"/>
    <w:tmpl w:val="6FBC22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D07A5E"/>
    <w:multiLevelType w:val="hybridMultilevel"/>
    <w:tmpl w:val="B4DA85CC"/>
    <w:lvl w:ilvl="0" w:tplc="01440AB8">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C35666"/>
    <w:multiLevelType w:val="hybridMultilevel"/>
    <w:tmpl w:val="1F7E78F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4"/>
  </w:num>
  <w:num w:numId="5">
    <w:abstractNumId w:val="9"/>
  </w:num>
  <w:num w:numId="6">
    <w:abstractNumId w:val="6"/>
  </w:num>
  <w:num w:numId="7">
    <w:abstractNumId w:val="5"/>
  </w:num>
  <w:num w:numId="8">
    <w:abstractNumId w:val="12"/>
  </w:num>
  <w:num w:numId="9">
    <w:abstractNumId w:val="2"/>
  </w:num>
  <w:num w:numId="10">
    <w:abstractNumId w:val="11"/>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07"/>
    <w:rsid w:val="0000251D"/>
    <w:rsid w:val="000066AE"/>
    <w:rsid w:val="000335E0"/>
    <w:rsid w:val="00062074"/>
    <w:rsid w:val="00093B34"/>
    <w:rsid w:val="000970CE"/>
    <w:rsid w:val="000B735D"/>
    <w:rsid w:val="000C62AF"/>
    <w:rsid w:val="000E302F"/>
    <w:rsid w:val="00100913"/>
    <w:rsid w:val="001748F5"/>
    <w:rsid w:val="001756C0"/>
    <w:rsid w:val="00195278"/>
    <w:rsid w:val="001A53C7"/>
    <w:rsid w:val="001C18AA"/>
    <w:rsid w:val="001D129D"/>
    <w:rsid w:val="00200716"/>
    <w:rsid w:val="00206E88"/>
    <w:rsid w:val="00214F3F"/>
    <w:rsid w:val="00215295"/>
    <w:rsid w:val="00230A43"/>
    <w:rsid w:val="00250D90"/>
    <w:rsid w:val="002517A0"/>
    <w:rsid w:val="002715F4"/>
    <w:rsid w:val="00274681"/>
    <w:rsid w:val="002B6E07"/>
    <w:rsid w:val="002C1DA0"/>
    <w:rsid w:val="002D2BE2"/>
    <w:rsid w:val="002E7A41"/>
    <w:rsid w:val="00300943"/>
    <w:rsid w:val="0034264B"/>
    <w:rsid w:val="00384400"/>
    <w:rsid w:val="003860C8"/>
    <w:rsid w:val="00387B74"/>
    <w:rsid w:val="00396FDD"/>
    <w:rsid w:val="003E6D9D"/>
    <w:rsid w:val="00402F9A"/>
    <w:rsid w:val="00410200"/>
    <w:rsid w:val="0041503A"/>
    <w:rsid w:val="004176BE"/>
    <w:rsid w:val="00424185"/>
    <w:rsid w:val="00447719"/>
    <w:rsid w:val="00491CC6"/>
    <w:rsid w:val="004A2787"/>
    <w:rsid w:val="004A67BB"/>
    <w:rsid w:val="004B6F90"/>
    <w:rsid w:val="004C140A"/>
    <w:rsid w:val="004C4016"/>
    <w:rsid w:val="004F5028"/>
    <w:rsid w:val="004F6F1E"/>
    <w:rsid w:val="004F7479"/>
    <w:rsid w:val="0050339E"/>
    <w:rsid w:val="00504349"/>
    <w:rsid w:val="00514A02"/>
    <w:rsid w:val="005475E6"/>
    <w:rsid w:val="0055336E"/>
    <w:rsid w:val="00562EFE"/>
    <w:rsid w:val="00591B88"/>
    <w:rsid w:val="005948F7"/>
    <w:rsid w:val="00596538"/>
    <w:rsid w:val="005C765D"/>
    <w:rsid w:val="005C7D03"/>
    <w:rsid w:val="005D01EF"/>
    <w:rsid w:val="005D12BE"/>
    <w:rsid w:val="005F379F"/>
    <w:rsid w:val="00632E57"/>
    <w:rsid w:val="006350F7"/>
    <w:rsid w:val="0063678C"/>
    <w:rsid w:val="00642DB2"/>
    <w:rsid w:val="00645E6F"/>
    <w:rsid w:val="006A39DE"/>
    <w:rsid w:val="00707DCA"/>
    <w:rsid w:val="00717207"/>
    <w:rsid w:val="00730FDE"/>
    <w:rsid w:val="00735B68"/>
    <w:rsid w:val="00764BAB"/>
    <w:rsid w:val="00771522"/>
    <w:rsid w:val="007758FE"/>
    <w:rsid w:val="00787D56"/>
    <w:rsid w:val="007904B1"/>
    <w:rsid w:val="007970E1"/>
    <w:rsid w:val="007B7D8F"/>
    <w:rsid w:val="007D367D"/>
    <w:rsid w:val="007D6D0A"/>
    <w:rsid w:val="00804D8C"/>
    <w:rsid w:val="00824713"/>
    <w:rsid w:val="00831445"/>
    <w:rsid w:val="0083189C"/>
    <w:rsid w:val="008339BC"/>
    <w:rsid w:val="00846A39"/>
    <w:rsid w:val="0085731B"/>
    <w:rsid w:val="00867358"/>
    <w:rsid w:val="008B3DB7"/>
    <w:rsid w:val="008E62A1"/>
    <w:rsid w:val="00900940"/>
    <w:rsid w:val="00902810"/>
    <w:rsid w:val="00905D90"/>
    <w:rsid w:val="0091310E"/>
    <w:rsid w:val="009430C3"/>
    <w:rsid w:val="00954C3D"/>
    <w:rsid w:val="009721E5"/>
    <w:rsid w:val="009A034B"/>
    <w:rsid w:val="009A21FE"/>
    <w:rsid w:val="009A4DA8"/>
    <w:rsid w:val="009B6CAF"/>
    <w:rsid w:val="009C7654"/>
    <w:rsid w:val="00A24B9B"/>
    <w:rsid w:val="00A540F1"/>
    <w:rsid w:val="00A72D93"/>
    <w:rsid w:val="00A934B2"/>
    <w:rsid w:val="00A934FB"/>
    <w:rsid w:val="00AB4987"/>
    <w:rsid w:val="00AD02AE"/>
    <w:rsid w:val="00AD0AA0"/>
    <w:rsid w:val="00B03E75"/>
    <w:rsid w:val="00B260CC"/>
    <w:rsid w:val="00B33A87"/>
    <w:rsid w:val="00BA44AC"/>
    <w:rsid w:val="00BC2CE8"/>
    <w:rsid w:val="00BC64BC"/>
    <w:rsid w:val="00C13736"/>
    <w:rsid w:val="00C147A7"/>
    <w:rsid w:val="00C15254"/>
    <w:rsid w:val="00C3270D"/>
    <w:rsid w:val="00C400B1"/>
    <w:rsid w:val="00C47FD3"/>
    <w:rsid w:val="00C946CB"/>
    <w:rsid w:val="00CA7AC6"/>
    <w:rsid w:val="00CA7FB1"/>
    <w:rsid w:val="00CD42B3"/>
    <w:rsid w:val="00D01341"/>
    <w:rsid w:val="00D0499A"/>
    <w:rsid w:val="00D16CD4"/>
    <w:rsid w:val="00D72A0B"/>
    <w:rsid w:val="00D752A4"/>
    <w:rsid w:val="00D92F71"/>
    <w:rsid w:val="00D942DE"/>
    <w:rsid w:val="00DA7D64"/>
    <w:rsid w:val="00DB2AC6"/>
    <w:rsid w:val="00DE1600"/>
    <w:rsid w:val="00DF0E3E"/>
    <w:rsid w:val="00E0553C"/>
    <w:rsid w:val="00E109E7"/>
    <w:rsid w:val="00E10DC6"/>
    <w:rsid w:val="00E13F96"/>
    <w:rsid w:val="00E14FBD"/>
    <w:rsid w:val="00E27619"/>
    <w:rsid w:val="00E613F6"/>
    <w:rsid w:val="00E64805"/>
    <w:rsid w:val="00E8076B"/>
    <w:rsid w:val="00E80F92"/>
    <w:rsid w:val="00E859C4"/>
    <w:rsid w:val="00E95BEE"/>
    <w:rsid w:val="00E9700A"/>
    <w:rsid w:val="00EA33AA"/>
    <w:rsid w:val="00ED0291"/>
    <w:rsid w:val="00ED687B"/>
    <w:rsid w:val="00EF1906"/>
    <w:rsid w:val="00EF1ED5"/>
    <w:rsid w:val="00EF3AC5"/>
    <w:rsid w:val="00F51B78"/>
    <w:rsid w:val="00F63729"/>
    <w:rsid w:val="00F82767"/>
    <w:rsid w:val="00F90AB2"/>
    <w:rsid w:val="00F95C27"/>
    <w:rsid w:val="00FA7384"/>
    <w:rsid w:val="00FB1D10"/>
    <w:rsid w:val="00FB6888"/>
    <w:rsid w:val="00FD25C3"/>
    <w:rsid w:val="00FD56A5"/>
    <w:rsid w:val="00FF2FF6"/>
    <w:rsid w:val="00FF4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7BCAE6D-9448-479C-8EAC-BAC524F9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7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A41"/>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402F9A"/>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02F9A"/>
    <w:rPr>
      <w:rFonts w:ascii="Tahoma" w:hAnsi="Tahoma" w:cs="Tahoma"/>
      <w:sz w:val="16"/>
      <w:szCs w:val="16"/>
    </w:rPr>
  </w:style>
  <w:style w:type="paragraph" w:styleId="Header">
    <w:name w:val="header"/>
    <w:basedOn w:val="Normal"/>
    <w:link w:val="HeaderChar"/>
    <w:uiPriority w:val="99"/>
    <w:unhideWhenUsed/>
    <w:rsid w:val="00D01341"/>
    <w:pPr>
      <w:tabs>
        <w:tab w:val="center" w:pos="4153"/>
        <w:tab w:val="right" w:pos="8306"/>
      </w:tabs>
    </w:pPr>
  </w:style>
  <w:style w:type="character" w:customStyle="1" w:styleId="HeaderChar">
    <w:name w:val="Header Char"/>
    <w:basedOn w:val="DefaultParagraphFont"/>
    <w:link w:val="Header"/>
    <w:uiPriority w:val="99"/>
    <w:rsid w:val="00D0134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0E3E"/>
    <w:rPr>
      <w:color w:val="0000FF" w:themeColor="hyperlink"/>
      <w:u w:val="single"/>
    </w:rPr>
  </w:style>
  <w:style w:type="paragraph" w:customStyle="1" w:styleId="leftparagraph">
    <w:name w:val="leftparagraph"/>
    <w:basedOn w:val="Normal"/>
    <w:rsid w:val="00846A39"/>
    <w:pPr>
      <w:spacing w:before="160" w:after="200"/>
    </w:pPr>
  </w:style>
  <w:style w:type="paragraph" w:styleId="NoSpacing">
    <w:name w:val="No Spacing"/>
    <w:uiPriority w:val="1"/>
    <w:qFormat/>
    <w:rsid w:val="001748F5"/>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58FE"/>
    <w:pPr>
      <w:tabs>
        <w:tab w:val="center" w:pos="4513"/>
        <w:tab w:val="right" w:pos="902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7758FE"/>
  </w:style>
  <w:style w:type="table" w:styleId="TableGrid">
    <w:name w:val="Table Grid"/>
    <w:basedOn w:val="TableNormal"/>
    <w:uiPriority w:val="39"/>
    <w:rsid w:val="009C76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g-defterm">
    <w:name w:val="frag-defterm"/>
    <w:basedOn w:val="DefaultParagraphFont"/>
    <w:rsid w:val="00E14FBD"/>
  </w:style>
  <w:style w:type="paragraph" w:styleId="NormalWeb">
    <w:name w:val="Normal (Web)"/>
    <w:basedOn w:val="Normal"/>
    <w:uiPriority w:val="99"/>
    <w:unhideWhenUsed/>
    <w:rsid w:val="00E10D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24902">
      <w:bodyDiv w:val="1"/>
      <w:marLeft w:val="0"/>
      <w:marRight w:val="0"/>
      <w:marTop w:val="0"/>
      <w:marBottom w:val="0"/>
      <w:divBdr>
        <w:top w:val="none" w:sz="0" w:space="0" w:color="auto"/>
        <w:left w:val="none" w:sz="0" w:space="0" w:color="auto"/>
        <w:bottom w:val="none" w:sz="0" w:space="0" w:color="auto"/>
        <w:right w:val="none" w:sz="0" w:space="0" w:color="auto"/>
      </w:divBdr>
      <w:divsChild>
        <w:div w:id="1362438873">
          <w:marLeft w:val="0"/>
          <w:marRight w:val="0"/>
          <w:marTop w:val="60"/>
          <w:marBottom w:val="60"/>
          <w:divBdr>
            <w:top w:val="none" w:sz="0" w:space="0" w:color="auto"/>
            <w:left w:val="none" w:sz="0" w:space="0" w:color="auto"/>
            <w:bottom w:val="none" w:sz="0" w:space="0" w:color="auto"/>
            <w:right w:val="none" w:sz="0" w:space="0" w:color="auto"/>
          </w:divBdr>
        </w:div>
      </w:divsChild>
    </w:div>
    <w:div w:id="647514372">
      <w:bodyDiv w:val="1"/>
      <w:marLeft w:val="0"/>
      <w:marRight w:val="0"/>
      <w:marTop w:val="0"/>
      <w:marBottom w:val="0"/>
      <w:divBdr>
        <w:top w:val="none" w:sz="0" w:space="0" w:color="auto"/>
        <w:left w:val="none" w:sz="0" w:space="0" w:color="auto"/>
        <w:bottom w:val="none" w:sz="0" w:space="0" w:color="auto"/>
        <w:right w:val="none" w:sz="0" w:space="0" w:color="auto"/>
      </w:divBdr>
      <w:divsChild>
        <w:div w:id="544408708">
          <w:marLeft w:val="0"/>
          <w:marRight w:val="0"/>
          <w:marTop w:val="60"/>
          <w:marBottom w:val="60"/>
          <w:divBdr>
            <w:top w:val="none" w:sz="0" w:space="0" w:color="auto"/>
            <w:left w:val="none" w:sz="0" w:space="0" w:color="auto"/>
            <w:bottom w:val="none" w:sz="0" w:space="0" w:color="auto"/>
            <w:right w:val="none" w:sz="0" w:space="0" w:color="auto"/>
          </w:divBdr>
        </w:div>
      </w:divsChild>
    </w:div>
    <w:div w:id="664433127">
      <w:bodyDiv w:val="1"/>
      <w:marLeft w:val="0"/>
      <w:marRight w:val="0"/>
      <w:marTop w:val="0"/>
      <w:marBottom w:val="0"/>
      <w:divBdr>
        <w:top w:val="none" w:sz="0" w:space="0" w:color="auto"/>
        <w:left w:val="none" w:sz="0" w:space="0" w:color="auto"/>
        <w:bottom w:val="none" w:sz="0" w:space="0" w:color="auto"/>
        <w:right w:val="none" w:sz="0" w:space="0" w:color="auto"/>
      </w:divBdr>
      <w:divsChild>
        <w:div w:id="1092433852">
          <w:marLeft w:val="0"/>
          <w:marRight w:val="0"/>
          <w:marTop w:val="60"/>
          <w:marBottom w:val="60"/>
          <w:divBdr>
            <w:top w:val="none" w:sz="0" w:space="0" w:color="auto"/>
            <w:left w:val="none" w:sz="0" w:space="0" w:color="auto"/>
            <w:bottom w:val="none" w:sz="0" w:space="0" w:color="auto"/>
            <w:right w:val="none" w:sz="0" w:space="0" w:color="auto"/>
          </w:divBdr>
        </w:div>
      </w:divsChild>
    </w:div>
    <w:div w:id="705564466">
      <w:bodyDiv w:val="1"/>
      <w:marLeft w:val="0"/>
      <w:marRight w:val="0"/>
      <w:marTop w:val="0"/>
      <w:marBottom w:val="0"/>
      <w:divBdr>
        <w:top w:val="none" w:sz="0" w:space="0" w:color="auto"/>
        <w:left w:val="none" w:sz="0" w:space="0" w:color="auto"/>
        <w:bottom w:val="none" w:sz="0" w:space="0" w:color="auto"/>
        <w:right w:val="none" w:sz="0" w:space="0" w:color="auto"/>
      </w:divBdr>
      <w:divsChild>
        <w:div w:id="2076388229">
          <w:marLeft w:val="0"/>
          <w:marRight w:val="0"/>
          <w:marTop w:val="60"/>
          <w:marBottom w:val="60"/>
          <w:divBdr>
            <w:top w:val="none" w:sz="0" w:space="0" w:color="auto"/>
            <w:left w:val="none" w:sz="0" w:space="0" w:color="auto"/>
            <w:bottom w:val="none" w:sz="0" w:space="0" w:color="auto"/>
            <w:right w:val="none" w:sz="0" w:space="0" w:color="auto"/>
          </w:divBdr>
        </w:div>
      </w:divsChild>
    </w:div>
    <w:div w:id="819924346">
      <w:bodyDiv w:val="1"/>
      <w:marLeft w:val="0"/>
      <w:marRight w:val="0"/>
      <w:marTop w:val="0"/>
      <w:marBottom w:val="0"/>
      <w:divBdr>
        <w:top w:val="none" w:sz="0" w:space="0" w:color="auto"/>
        <w:left w:val="none" w:sz="0" w:space="0" w:color="auto"/>
        <w:bottom w:val="none" w:sz="0" w:space="0" w:color="auto"/>
        <w:right w:val="none" w:sz="0" w:space="0" w:color="auto"/>
      </w:divBdr>
      <w:divsChild>
        <w:div w:id="1225289415">
          <w:marLeft w:val="0"/>
          <w:marRight w:val="0"/>
          <w:marTop w:val="60"/>
          <w:marBottom w:val="60"/>
          <w:divBdr>
            <w:top w:val="none" w:sz="0" w:space="0" w:color="auto"/>
            <w:left w:val="none" w:sz="0" w:space="0" w:color="auto"/>
            <w:bottom w:val="none" w:sz="0" w:space="0" w:color="auto"/>
            <w:right w:val="none" w:sz="0" w:space="0" w:color="auto"/>
          </w:divBdr>
        </w:div>
      </w:divsChild>
    </w:div>
    <w:div w:id="824013693">
      <w:bodyDiv w:val="1"/>
      <w:marLeft w:val="0"/>
      <w:marRight w:val="750"/>
      <w:marTop w:val="0"/>
      <w:marBottom w:val="0"/>
      <w:divBdr>
        <w:top w:val="none" w:sz="0" w:space="0" w:color="auto"/>
        <w:left w:val="none" w:sz="0" w:space="0" w:color="auto"/>
        <w:bottom w:val="none" w:sz="0" w:space="0" w:color="auto"/>
        <w:right w:val="none" w:sz="0" w:space="0" w:color="auto"/>
      </w:divBdr>
      <w:divsChild>
        <w:div w:id="594439460">
          <w:marLeft w:val="0"/>
          <w:marRight w:val="0"/>
          <w:marTop w:val="0"/>
          <w:marBottom w:val="0"/>
          <w:divBdr>
            <w:top w:val="none" w:sz="0" w:space="0" w:color="auto"/>
            <w:left w:val="none" w:sz="0" w:space="0" w:color="auto"/>
            <w:bottom w:val="none" w:sz="0" w:space="0" w:color="auto"/>
            <w:right w:val="none" w:sz="0" w:space="0" w:color="auto"/>
          </w:divBdr>
          <w:divsChild>
            <w:div w:id="1551575107">
              <w:marLeft w:val="0"/>
              <w:marRight w:val="0"/>
              <w:marTop w:val="0"/>
              <w:marBottom w:val="0"/>
              <w:divBdr>
                <w:top w:val="none" w:sz="0" w:space="0" w:color="auto"/>
                <w:left w:val="none" w:sz="0" w:space="0" w:color="auto"/>
                <w:bottom w:val="none" w:sz="0" w:space="0" w:color="auto"/>
                <w:right w:val="none" w:sz="0" w:space="0" w:color="auto"/>
              </w:divBdr>
              <w:divsChild>
                <w:div w:id="1234585220">
                  <w:marLeft w:val="0"/>
                  <w:marRight w:val="0"/>
                  <w:marTop w:val="0"/>
                  <w:marBottom w:val="0"/>
                  <w:divBdr>
                    <w:top w:val="none" w:sz="0" w:space="0" w:color="auto"/>
                    <w:left w:val="none" w:sz="0" w:space="0" w:color="auto"/>
                    <w:bottom w:val="none" w:sz="0" w:space="0" w:color="auto"/>
                    <w:right w:val="none" w:sz="0" w:space="0" w:color="auto"/>
                  </w:divBdr>
                  <w:divsChild>
                    <w:div w:id="1725373897">
                      <w:marLeft w:val="-225"/>
                      <w:marRight w:val="-225"/>
                      <w:marTop w:val="0"/>
                      <w:marBottom w:val="0"/>
                      <w:divBdr>
                        <w:top w:val="none" w:sz="0" w:space="0" w:color="auto"/>
                        <w:left w:val="none" w:sz="0" w:space="0" w:color="auto"/>
                        <w:bottom w:val="none" w:sz="0" w:space="0" w:color="auto"/>
                        <w:right w:val="none" w:sz="0" w:space="0" w:color="auto"/>
                      </w:divBdr>
                      <w:divsChild>
                        <w:div w:id="743644124">
                          <w:marLeft w:val="0"/>
                          <w:marRight w:val="0"/>
                          <w:marTop w:val="0"/>
                          <w:marBottom w:val="0"/>
                          <w:divBdr>
                            <w:top w:val="none" w:sz="0" w:space="0" w:color="auto"/>
                            <w:left w:val="none" w:sz="0" w:space="0" w:color="auto"/>
                            <w:bottom w:val="none" w:sz="0" w:space="0" w:color="auto"/>
                            <w:right w:val="none" w:sz="0" w:space="0" w:color="auto"/>
                          </w:divBdr>
                          <w:divsChild>
                            <w:div w:id="1595045674">
                              <w:marLeft w:val="0"/>
                              <w:marRight w:val="0"/>
                              <w:marTop w:val="0"/>
                              <w:marBottom w:val="0"/>
                              <w:divBdr>
                                <w:top w:val="none" w:sz="0" w:space="0" w:color="auto"/>
                                <w:left w:val="none" w:sz="0" w:space="0" w:color="auto"/>
                                <w:bottom w:val="none" w:sz="0" w:space="0" w:color="auto"/>
                                <w:right w:val="none" w:sz="0" w:space="0" w:color="auto"/>
                              </w:divBdr>
                              <w:divsChild>
                                <w:div w:id="1897932405">
                                  <w:marLeft w:val="0"/>
                                  <w:marRight w:val="0"/>
                                  <w:marTop w:val="0"/>
                                  <w:marBottom w:val="0"/>
                                  <w:divBdr>
                                    <w:top w:val="none" w:sz="0" w:space="0" w:color="auto"/>
                                    <w:left w:val="none" w:sz="0" w:space="0" w:color="auto"/>
                                    <w:bottom w:val="none" w:sz="0" w:space="0" w:color="auto"/>
                                    <w:right w:val="none" w:sz="0" w:space="0" w:color="auto"/>
                                  </w:divBdr>
                                  <w:divsChild>
                                    <w:div w:id="1524636955">
                                      <w:marLeft w:val="0"/>
                                      <w:marRight w:val="0"/>
                                      <w:marTop w:val="0"/>
                                      <w:marBottom w:val="0"/>
                                      <w:divBdr>
                                        <w:top w:val="none" w:sz="0" w:space="0" w:color="auto"/>
                                        <w:left w:val="none" w:sz="0" w:space="0" w:color="auto"/>
                                        <w:bottom w:val="none" w:sz="0" w:space="0" w:color="auto"/>
                                        <w:right w:val="none" w:sz="0" w:space="0" w:color="auto"/>
                                      </w:divBdr>
                                      <w:divsChild>
                                        <w:div w:id="1538817712">
                                          <w:marLeft w:val="0"/>
                                          <w:marRight w:val="0"/>
                                          <w:marTop w:val="0"/>
                                          <w:marBottom w:val="0"/>
                                          <w:divBdr>
                                            <w:top w:val="none" w:sz="0" w:space="0" w:color="auto"/>
                                            <w:left w:val="none" w:sz="0" w:space="0" w:color="auto"/>
                                            <w:bottom w:val="none" w:sz="0" w:space="0" w:color="auto"/>
                                            <w:right w:val="none" w:sz="0" w:space="0" w:color="auto"/>
                                          </w:divBdr>
                                        </w:div>
                                      </w:divsChild>
                                    </w:div>
                                    <w:div w:id="1651715174">
                                      <w:marLeft w:val="0"/>
                                      <w:marRight w:val="0"/>
                                      <w:marTop w:val="0"/>
                                      <w:marBottom w:val="0"/>
                                      <w:divBdr>
                                        <w:top w:val="none" w:sz="0" w:space="0" w:color="auto"/>
                                        <w:left w:val="none" w:sz="0" w:space="0" w:color="auto"/>
                                        <w:bottom w:val="none" w:sz="0" w:space="0" w:color="auto"/>
                                        <w:right w:val="none" w:sz="0" w:space="0" w:color="auto"/>
                                      </w:divBdr>
                                      <w:divsChild>
                                        <w:div w:id="720641569">
                                          <w:marLeft w:val="0"/>
                                          <w:marRight w:val="0"/>
                                          <w:marTop w:val="0"/>
                                          <w:marBottom w:val="0"/>
                                          <w:divBdr>
                                            <w:top w:val="none" w:sz="0" w:space="0" w:color="auto"/>
                                            <w:left w:val="none" w:sz="0" w:space="0" w:color="auto"/>
                                            <w:bottom w:val="none" w:sz="0" w:space="0" w:color="auto"/>
                                            <w:right w:val="none" w:sz="0" w:space="0" w:color="auto"/>
                                          </w:divBdr>
                                        </w:div>
                                        <w:div w:id="276086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96874923">
                                              <w:marLeft w:val="0"/>
                                              <w:marRight w:val="0"/>
                                              <w:marTop w:val="0"/>
                                              <w:marBottom w:val="0"/>
                                              <w:divBdr>
                                                <w:top w:val="none" w:sz="0" w:space="0" w:color="auto"/>
                                                <w:left w:val="none" w:sz="0" w:space="0" w:color="auto"/>
                                                <w:bottom w:val="none" w:sz="0" w:space="0" w:color="auto"/>
                                                <w:right w:val="none" w:sz="0" w:space="0" w:color="auto"/>
                                              </w:divBdr>
                                              <w:divsChild>
                                                <w:div w:id="1687827887">
                                                  <w:marLeft w:val="0"/>
                                                  <w:marRight w:val="0"/>
                                                  <w:marTop w:val="0"/>
                                                  <w:marBottom w:val="0"/>
                                                  <w:divBdr>
                                                    <w:top w:val="none" w:sz="0" w:space="0" w:color="auto"/>
                                                    <w:left w:val="none" w:sz="0" w:space="0" w:color="auto"/>
                                                    <w:bottom w:val="none" w:sz="0" w:space="0" w:color="auto"/>
                                                    <w:right w:val="none" w:sz="0" w:space="0" w:color="auto"/>
                                                  </w:divBdr>
                                                  <w:divsChild>
                                                    <w:div w:id="17103759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90980889">
                                                  <w:marLeft w:val="0"/>
                                                  <w:marRight w:val="0"/>
                                                  <w:marTop w:val="0"/>
                                                  <w:marBottom w:val="0"/>
                                                  <w:divBdr>
                                                    <w:top w:val="none" w:sz="0" w:space="0" w:color="auto"/>
                                                    <w:left w:val="none" w:sz="0" w:space="0" w:color="auto"/>
                                                    <w:bottom w:val="none" w:sz="0" w:space="0" w:color="auto"/>
                                                    <w:right w:val="none" w:sz="0" w:space="0" w:color="auto"/>
                                                  </w:divBdr>
                                                  <w:divsChild>
                                                    <w:div w:id="19936376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667174264">
                                      <w:marLeft w:val="0"/>
                                      <w:marRight w:val="0"/>
                                      <w:marTop w:val="0"/>
                                      <w:marBottom w:val="0"/>
                                      <w:divBdr>
                                        <w:top w:val="none" w:sz="0" w:space="0" w:color="auto"/>
                                        <w:left w:val="none" w:sz="0" w:space="0" w:color="auto"/>
                                        <w:bottom w:val="none" w:sz="0" w:space="0" w:color="auto"/>
                                        <w:right w:val="none" w:sz="0" w:space="0" w:color="auto"/>
                                      </w:divBdr>
                                      <w:divsChild>
                                        <w:div w:id="1586572239">
                                          <w:marLeft w:val="0"/>
                                          <w:marRight w:val="0"/>
                                          <w:marTop w:val="0"/>
                                          <w:marBottom w:val="0"/>
                                          <w:divBdr>
                                            <w:top w:val="none" w:sz="0" w:space="0" w:color="auto"/>
                                            <w:left w:val="none" w:sz="0" w:space="0" w:color="auto"/>
                                            <w:bottom w:val="none" w:sz="0" w:space="0" w:color="auto"/>
                                            <w:right w:val="none" w:sz="0" w:space="0" w:color="auto"/>
                                          </w:divBdr>
                                        </w:div>
                                        <w:div w:id="142791684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362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1150">
                                      <w:marLeft w:val="0"/>
                                      <w:marRight w:val="0"/>
                                      <w:marTop w:val="0"/>
                                      <w:marBottom w:val="0"/>
                                      <w:divBdr>
                                        <w:top w:val="none" w:sz="0" w:space="0" w:color="auto"/>
                                        <w:left w:val="none" w:sz="0" w:space="0" w:color="auto"/>
                                        <w:bottom w:val="none" w:sz="0" w:space="0" w:color="auto"/>
                                        <w:right w:val="none" w:sz="0" w:space="0" w:color="auto"/>
                                      </w:divBdr>
                                      <w:divsChild>
                                        <w:div w:id="2070574103">
                                          <w:marLeft w:val="0"/>
                                          <w:marRight w:val="0"/>
                                          <w:marTop w:val="0"/>
                                          <w:marBottom w:val="0"/>
                                          <w:divBdr>
                                            <w:top w:val="none" w:sz="0" w:space="0" w:color="auto"/>
                                            <w:left w:val="none" w:sz="0" w:space="0" w:color="auto"/>
                                            <w:bottom w:val="none" w:sz="0" w:space="0" w:color="auto"/>
                                            <w:right w:val="none" w:sz="0" w:space="0" w:color="auto"/>
                                          </w:divBdr>
                                        </w:div>
                                        <w:div w:id="36610020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960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2056">
                                      <w:marLeft w:val="0"/>
                                      <w:marRight w:val="0"/>
                                      <w:marTop w:val="0"/>
                                      <w:marBottom w:val="0"/>
                                      <w:divBdr>
                                        <w:top w:val="none" w:sz="0" w:space="0" w:color="auto"/>
                                        <w:left w:val="none" w:sz="0" w:space="0" w:color="auto"/>
                                        <w:bottom w:val="none" w:sz="0" w:space="0" w:color="auto"/>
                                        <w:right w:val="none" w:sz="0" w:space="0" w:color="auto"/>
                                      </w:divBdr>
                                      <w:divsChild>
                                        <w:div w:id="1544557046">
                                          <w:marLeft w:val="0"/>
                                          <w:marRight w:val="0"/>
                                          <w:marTop w:val="0"/>
                                          <w:marBottom w:val="0"/>
                                          <w:divBdr>
                                            <w:top w:val="none" w:sz="0" w:space="0" w:color="auto"/>
                                            <w:left w:val="none" w:sz="0" w:space="0" w:color="auto"/>
                                            <w:bottom w:val="none" w:sz="0" w:space="0" w:color="auto"/>
                                            <w:right w:val="none" w:sz="0" w:space="0" w:color="auto"/>
                                          </w:divBdr>
                                        </w:div>
                                        <w:div w:id="27329012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337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335732">
      <w:bodyDiv w:val="1"/>
      <w:marLeft w:val="0"/>
      <w:marRight w:val="0"/>
      <w:marTop w:val="0"/>
      <w:marBottom w:val="0"/>
      <w:divBdr>
        <w:top w:val="none" w:sz="0" w:space="0" w:color="auto"/>
        <w:left w:val="none" w:sz="0" w:space="0" w:color="auto"/>
        <w:bottom w:val="none" w:sz="0" w:space="0" w:color="auto"/>
        <w:right w:val="none" w:sz="0" w:space="0" w:color="auto"/>
      </w:divBdr>
      <w:divsChild>
        <w:div w:id="1622610267">
          <w:marLeft w:val="0"/>
          <w:marRight w:val="0"/>
          <w:marTop w:val="60"/>
          <w:marBottom w:val="60"/>
          <w:divBdr>
            <w:top w:val="none" w:sz="0" w:space="0" w:color="auto"/>
            <w:left w:val="none" w:sz="0" w:space="0" w:color="auto"/>
            <w:bottom w:val="none" w:sz="0" w:space="0" w:color="auto"/>
            <w:right w:val="none" w:sz="0" w:space="0" w:color="auto"/>
          </w:divBdr>
        </w:div>
      </w:divsChild>
    </w:div>
    <w:div w:id="1218664705">
      <w:bodyDiv w:val="1"/>
      <w:marLeft w:val="0"/>
      <w:marRight w:val="0"/>
      <w:marTop w:val="0"/>
      <w:marBottom w:val="0"/>
      <w:divBdr>
        <w:top w:val="none" w:sz="0" w:space="0" w:color="auto"/>
        <w:left w:val="none" w:sz="0" w:space="0" w:color="auto"/>
        <w:bottom w:val="none" w:sz="0" w:space="0" w:color="auto"/>
        <w:right w:val="none" w:sz="0" w:space="0" w:color="auto"/>
      </w:divBdr>
      <w:divsChild>
        <w:div w:id="1550847885">
          <w:marLeft w:val="0"/>
          <w:marRight w:val="0"/>
          <w:marTop w:val="60"/>
          <w:marBottom w:val="60"/>
          <w:divBdr>
            <w:top w:val="none" w:sz="0" w:space="0" w:color="auto"/>
            <w:left w:val="none" w:sz="0" w:space="0" w:color="auto"/>
            <w:bottom w:val="none" w:sz="0" w:space="0" w:color="auto"/>
            <w:right w:val="none" w:sz="0" w:space="0" w:color="auto"/>
          </w:divBdr>
        </w:div>
      </w:divsChild>
    </w:div>
    <w:div w:id="1543009192">
      <w:bodyDiv w:val="1"/>
      <w:marLeft w:val="0"/>
      <w:marRight w:val="0"/>
      <w:marTop w:val="0"/>
      <w:marBottom w:val="0"/>
      <w:divBdr>
        <w:top w:val="none" w:sz="0" w:space="0" w:color="auto"/>
        <w:left w:val="none" w:sz="0" w:space="0" w:color="auto"/>
        <w:bottom w:val="none" w:sz="0" w:space="0" w:color="auto"/>
        <w:right w:val="none" w:sz="0" w:space="0" w:color="auto"/>
      </w:divBdr>
      <w:divsChild>
        <w:div w:id="1181504125">
          <w:marLeft w:val="0"/>
          <w:marRight w:val="0"/>
          <w:marTop w:val="60"/>
          <w:marBottom w:val="60"/>
          <w:divBdr>
            <w:top w:val="none" w:sz="0" w:space="0" w:color="auto"/>
            <w:left w:val="none" w:sz="0" w:space="0" w:color="auto"/>
            <w:bottom w:val="none" w:sz="0" w:space="0" w:color="auto"/>
            <w:right w:val="none" w:sz="0" w:space="0" w:color="auto"/>
          </w:divBdr>
        </w:div>
      </w:divsChild>
    </w:div>
    <w:div w:id="1949698635">
      <w:bodyDiv w:val="1"/>
      <w:marLeft w:val="0"/>
      <w:marRight w:val="0"/>
      <w:marTop w:val="0"/>
      <w:marBottom w:val="0"/>
      <w:divBdr>
        <w:top w:val="none" w:sz="0" w:space="0" w:color="auto"/>
        <w:left w:val="none" w:sz="0" w:space="0" w:color="auto"/>
        <w:bottom w:val="none" w:sz="0" w:space="0" w:color="auto"/>
        <w:right w:val="none" w:sz="0" w:space="0" w:color="auto"/>
      </w:divBdr>
    </w:div>
    <w:div w:id="2097549833">
      <w:bodyDiv w:val="1"/>
      <w:marLeft w:val="0"/>
      <w:marRight w:val="0"/>
      <w:marTop w:val="0"/>
      <w:marBottom w:val="0"/>
      <w:divBdr>
        <w:top w:val="none" w:sz="0" w:space="0" w:color="auto"/>
        <w:left w:val="none" w:sz="0" w:space="0" w:color="auto"/>
        <w:bottom w:val="none" w:sz="0" w:space="0" w:color="auto"/>
        <w:right w:val="single" w:sz="6" w:space="6" w:color="FFFFFF"/>
      </w:divBdr>
      <w:divsChild>
        <w:div w:id="898056920">
          <w:marLeft w:val="0"/>
          <w:marRight w:val="0"/>
          <w:marTop w:val="0"/>
          <w:marBottom w:val="0"/>
          <w:divBdr>
            <w:top w:val="none" w:sz="0" w:space="0" w:color="auto"/>
            <w:left w:val="none" w:sz="0" w:space="0" w:color="auto"/>
            <w:bottom w:val="none" w:sz="0" w:space="0" w:color="auto"/>
            <w:right w:val="none" w:sz="0" w:space="0" w:color="auto"/>
          </w:divBdr>
          <w:divsChild>
            <w:div w:id="1581020550">
              <w:marLeft w:val="0"/>
              <w:marRight w:val="0"/>
              <w:marTop w:val="0"/>
              <w:marBottom w:val="0"/>
              <w:divBdr>
                <w:top w:val="none" w:sz="0" w:space="0" w:color="auto"/>
                <w:left w:val="none" w:sz="0" w:space="0" w:color="auto"/>
                <w:bottom w:val="none" w:sz="0" w:space="0" w:color="auto"/>
                <w:right w:val="none" w:sz="0" w:space="0" w:color="auto"/>
              </w:divBdr>
              <w:divsChild>
                <w:div w:id="178349970">
                  <w:blockQuote w:val="1"/>
                  <w:marLeft w:val="340"/>
                  <w:marRight w:val="0"/>
                  <w:marTop w:val="160"/>
                  <w:marBottom w:val="200"/>
                  <w:divBdr>
                    <w:top w:val="none" w:sz="0" w:space="0" w:color="auto"/>
                    <w:left w:val="none" w:sz="0" w:space="0" w:color="auto"/>
                    <w:bottom w:val="none" w:sz="0" w:space="0" w:color="auto"/>
                    <w:right w:val="none" w:sz="0" w:space="0" w:color="auto"/>
                  </w:divBdr>
                </w:div>
                <w:div w:id="558899409">
                  <w:blockQuote w:val="1"/>
                  <w:marLeft w:val="340"/>
                  <w:marRight w:val="0"/>
                  <w:marTop w:val="160"/>
                  <w:marBottom w:val="200"/>
                  <w:divBdr>
                    <w:top w:val="none" w:sz="0" w:space="0" w:color="auto"/>
                    <w:left w:val="none" w:sz="0" w:space="0" w:color="auto"/>
                    <w:bottom w:val="none" w:sz="0" w:space="0" w:color="auto"/>
                    <w:right w:val="none" w:sz="0" w:space="0" w:color="auto"/>
                  </w:divBdr>
                </w:div>
                <w:div w:id="1175610085">
                  <w:blockQuote w:val="1"/>
                  <w:marLeft w:val="340"/>
                  <w:marRight w:val="0"/>
                  <w:marTop w:val="160"/>
                  <w:marBottom w:val="200"/>
                  <w:divBdr>
                    <w:top w:val="none" w:sz="0" w:space="0" w:color="auto"/>
                    <w:left w:val="none" w:sz="0" w:space="0" w:color="auto"/>
                    <w:bottom w:val="none" w:sz="0" w:space="0" w:color="auto"/>
                    <w:right w:val="none" w:sz="0" w:space="0" w:color="auto"/>
                  </w:divBdr>
                </w:div>
                <w:div w:id="1185099531">
                  <w:blockQuote w:val="1"/>
                  <w:marLeft w:val="340"/>
                  <w:marRight w:val="0"/>
                  <w:marTop w:val="160"/>
                  <w:marBottom w:val="200"/>
                  <w:divBdr>
                    <w:top w:val="none" w:sz="0" w:space="0" w:color="auto"/>
                    <w:left w:val="none" w:sz="0" w:space="0" w:color="auto"/>
                    <w:bottom w:val="none" w:sz="0" w:space="0" w:color="auto"/>
                    <w:right w:val="none" w:sz="0" w:space="0" w:color="auto"/>
                  </w:divBdr>
                </w:div>
                <w:div w:id="188058328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uncil@tenterfield.nsw.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F525C-603A-4653-A823-6222C1EF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1367</Words>
  <Characters>7794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Glen Innes Severn Council</Company>
  <LinksUpToDate>false</LinksUpToDate>
  <CharactersWithSpaces>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tdavidson</dc:creator>
  <cp:keywords/>
  <dc:description/>
  <cp:lastModifiedBy>Kaela Kelly</cp:lastModifiedBy>
  <cp:revision>2</cp:revision>
  <cp:lastPrinted>2019-06-04T01:19:00Z</cp:lastPrinted>
  <dcterms:created xsi:type="dcterms:W3CDTF">2019-07-22T22:45:00Z</dcterms:created>
  <dcterms:modified xsi:type="dcterms:W3CDTF">2019-07-22T22:45:00Z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
  </property>
  <property fmtid="{D5CDD505-2E9C-101B-9397-08002B2CF9AE}" pid="3" name="DWDocClass">
    <vt:lpwstr>GENERAL</vt:lpwstr>
  </property>
  <property fmtid="{D5CDD505-2E9C-101B-9397-08002B2CF9AE}" pid="4" name="DWDocType">
    <vt:lpwstr>MS Word 2007 Document</vt:lpwstr>
  </property>
  <property fmtid="{D5CDD505-2E9C-101B-9397-08002B2CF9AE}" pid="5" name="DWDocAuthor">
    <vt:lpwstr/>
  </property>
  <property fmtid="{D5CDD505-2E9C-101B-9397-08002B2CF9AE}" pid="6" name="DWDocNo">
    <vt:i4>396074</vt:i4>
  </property>
  <property fmtid="{D5CDD505-2E9C-101B-9397-08002B2CF9AE}" pid="7" name="DWDocSetID">
    <vt:i4>333290</vt:i4>
  </property>
  <property fmtid="{D5CDD505-2E9C-101B-9397-08002B2CF9AE}" pid="8" name="DWDocVersion">
    <vt:i4>0</vt:i4>
  </property>
  <property fmtid="{D5CDD505-2E9C-101B-9397-08002B2CF9AE}" pid="9" name="SynergySoftUID">
    <vt:lpwstr>K5A4F6180</vt:lpwstr>
  </property>
</Properties>
</file>